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  <w:bookmarkStart w:id="0" w:name="_GoBack"/>
      <w:bookmarkEnd w:id="0"/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2"/>
      </w:tblGrid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A.1. Informace podle § 7 odst. 3 zákona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Nenastala žádná skutečnost, která by omezovala nebo zabraňovala Ústeckému kraji ve své činnosti pokračovat i v dohledné budoucnosti. 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A.2. Informace podle § 7 odst. 4 zákona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Uspořádání a označování položek rozvahy a výkazu zisku a ztráty a jejich </w:t>
            </w:r>
            <w:proofErr w:type="spellStart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obsahov</w:t>
            </w:r>
            <w:proofErr w:type="spellEnd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é vymezení bylo použito pro </w:t>
            </w:r>
            <w:proofErr w:type="spellStart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danný</w:t>
            </w:r>
            <w:proofErr w:type="spellEnd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rok podle vyhlášky č. 410/2009 Sb. v platném znění. 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A.3. Informace podle § 7 odst. 5 zákona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 použil všechny účetní metody, jak byly stanoveny ve vyhlášce č. 410/2009 Sb. ve znění pro daný rok a v Českých účetních standardech. Drobný dlouhodobý nehmotný majetek - v pořizovací ceně od 7.000,- - 60.000,- Kč. Drobný dlouhodobý hmotný majetek - v pořizovací ceně od 3.000,- - 40.000,- Kč. Pro všechen odpisovaný majetek byl používán rovnoměrný způsob odpisování. Na účtu poskytnutých i přijatých záloh na dotace jsou vykázány podle Českého účetního standardu č. 703 zálohy s ohledem na okamžik poskytnutí nebo přijetí zálohy a okamžik vypořádání, pokud je období delší než jeden rok, považuje se tato záloha za dlouhodobou. Pro přepočet majetku a závazků v cizí měně na měnu českou byl po celý rok používán pevný kurz devizového trhu vyhlášený ČNB k prvnímu pracovnímu dni v roce 2016. K rozvahovému dni byly stavy majetku a závazků přepočteny kurzem ČNB k rozvahovému dni. Pokud byl po</w:t>
            </w: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řizován</w:t>
            </w:r>
            <w:proofErr w:type="spellEnd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</w:t>
            </w:r>
            <w:proofErr w:type="spellEnd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proofErr w:type="spellStart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jetek</w:t>
            </w:r>
            <w:proofErr w:type="spellEnd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bankovního úvěru, nevstupují úroky do ocenění majetku. O zásobách se účtovalo způsobem A. Jako podmíněné závazky či pohledávky ze smluv vykázal Ústecký kraj takové, které přesáhly 10 milionů, ze smluv o </w:t>
            </w:r>
            <w:proofErr w:type="spellStart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dílo,kterými</w:t>
            </w:r>
            <w:proofErr w:type="spellEnd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byl opravován nebo technicky zhodnocován dlouhodobý majetek. Metoda časového rozlišení se použila pro významné náklady a výnosy, za které se považují náklady a výnosy nad 50 000,-- Kč. Ústecký kraj tvořil rezervy na rizika budoucího zvýšení nákladů z titulu soud- </w:t>
            </w:r>
            <w:proofErr w:type="spellStart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ních</w:t>
            </w:r>
            <w:proofErr w:type="spellEnd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sporů, majetkových </w:t>
            </w:r>
            <w:proofErr w:type="spellStart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hrozem</w:t>
            </w:r>
            <w:proofErr w:type="spellEnd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sankcí vyplývajících zejména z kontrol orgánů veřejné správy pokud pravděpodobnost je vyšší jak 50% a částka vyšší vyplývajících zejména ze zahájených kontrol orgánů veřejné správy nebo ze jak 50 000,-- Kč. O opravných položkách účtuje jen k rozvahovému dni. </w:t>
            </w:r>
          </w:p>
        </w:tc>
      </w:tr>
    </w:tbl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7"/>
          <w:szCs w:val="27"/>
          <w:lang w:eastAsia="cs-CZ"/>
        </w:rPr>
        <w:lastRenderedPageBreak/>
        <w:t>A.4. Informace podle § 7 odst. 5 zákona o stavu účtů v knize podrozvahových účtů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303"/>
        <w:gridCol w:w="3474"/>
        <w:gridCol w:w="1712"/>
        <w:gridCol w:w="1712"/>
      </w:tblGrid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Syntetický účet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minulé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Majetek a závazky účetní jednotky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27461520980.96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27404142519.88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Jiný drobný dlouhodobý nehmotný majetek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8102328.51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6417887.51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Jiný drobný dlouhodobý hmotný majetek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16465559.77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16318912.26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Vyřazené pohledávky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17454965.91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2561245.32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Vyřazené závazky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majetek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27419498126.77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27378844474.79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Krátkodobé podmíněné pohledávky z transferů a krátkodobé podmíněné závazky z transferů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30000000.00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 předfinancování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předfinancování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ze zahraničních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ze zahraničních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krátkodobé podmíněné pohledávky z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krátkodobé podmíněné závazky z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30000000.00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P.III.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Podmíněné pohledávky z důvodu užívání majetku jinou osobou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P.III.1.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 důvodu úplatného užívání majetku jinou osobou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P.III.2.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 </w:t>
            </w:r>
            <w:proofErr w:type="spellStart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důvodou</w:t>
            </w:r>
            <w:proofErr w:type="spellEnd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úplatného užívání majetku jinou osobou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P.III.3.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 důvodu užívání majetku jinou osobou na základě smlouvy o výpůjčce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P.III.4.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 důvodu užívání majetku jinou osobou na základě smlouvy o výpůjčce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P.III.5.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 důvodu užívání majetku jinou osobou z jiných důvodů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P.III.6.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 důvodu užívání majetku jinou osobou z jiných důvodů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P.IV.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Další podmíněné pohledávky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48658066.57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49858066.57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P.IV.1.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ze smluv o prodeji dlouhodobého majetku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ze smluv o prodeji dlouhodobého majetku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 jiných smluv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 jiných smluv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9000000.00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ze sdílených daní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ze sdílených daní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ze vztahu k jiným zdrojům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ze vztahu k jiným zdrojům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1195000.00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úhrady pohledávek z přijatých zajištění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úhrady pohledávek z přijatých zajištění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38463066.57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39663066.57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ze soudních sporů, správních řízení a jiných řízení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ze soudních sporů, správních řízení a jiných řízení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Dlouhodobé podmíněné pohledávky z transferů a dlouhodobé podmíněné závazky z transferů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1028223955.07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802999108.26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 předfinancování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předfinancování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ze zahraničních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50029150.36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36745305.33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ze zahraničních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dlouhodobé podmíněné pohledávky z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824093986.57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606462984.79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dlouhodobé podmíněné závazky z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154100818.14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159790818.14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P.VI.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Podmíněné závazky z důvodu užívání cizího majetku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operativního leasingu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operativního leasingu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finančního leasingu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P.VI.4.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finančního leasingu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důvodu užívání cizího majetku na základě smlouvy o výpůjčce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důvodu užívání cizího majetku na základě smlouvy o výpůjčce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důvodu užívání cizího majetku nebo jeho převzetí z jiných důvodů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důvodu užívání cizího majetku nebo jeho převzetí z jiných důvodů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P.VII.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Další podmíněné závazky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248836940.48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274178238.45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ze smluv o pořízení dlouhodobého majetku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114675220.66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123403304.20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ze smluv o pořízení dlouhodobého majetku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51030399.60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67643614.03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jiných smluv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jiných smluv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přijatého kolaterálu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přijatého kolaterálu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vyplývající z právních předpisů a další činnosti moci zákonodárné, výkonné nebo soudní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vyplývající z právních předpisů a další činnosti moci zákonodárné, výkonné nebo soudní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poskytnutých garancí jednorázových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poskytnutých garancí jednorázových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poskytnutých garancí ostatních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poskytnutých garancí ostatních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ze soudních sporů, správních řízení a jiných řízení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ze soudních sporů, správních řízení a jiných řízení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83131320.22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83131320.22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P.VIII.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Ostatní podmíněná aktiva a ostatní </w:t>
            </w: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lastRenderedPageBreak/>
              <w:t>podmíněná pasiva a vyrovnávací účty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P.VIII.1.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krátkodobá podmíněná aktiva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P.VIII.2.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dlouhodobá podmíněná aktiva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P.VIII.3.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krátkodobá podmíněná pasiva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P.VIII.4.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dlouhodobá podmíněná pasiva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P.VIII.5.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Vyrovnávací účet k podrozvahovým účtům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27951364425.84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27633239819.98</w:t>
            </w:r>
          </w:p>
        </w:tc>
      </w:tr>
    </w:tbl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A.5. Informace podle § 18 odst. 3 písm. b) zákona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</w:tblGrid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A.5. Informace podle § 18 odst. 3 písm. b) zákona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IČ: 70892156 </w:t>
            </w:r>
          </w:p>
        </w:tc>
      </w:tr>
    </w:tbl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A.6. Informace podle § 19 odst. 6 zákona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6"/>
      </w:tblGrid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A.6. Informace podle § 19 odst. 6 zákona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Nenastaly žádné významné události mezi rozvahovým dnem a okamžikem sestavení účetní závěrky. </w:t>
            </w:r>
          </w:p>
        </w:tc>
      </w:tr>
    </w:tbl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lastRenderedPageBreak/>
        <w:t>Příloha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682"/>
      </w:tblGrid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B.1.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Informace podle § 66 odst. 6 zákona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Zápisy do katastru nemovitostí byly všechny proúčtovány v roce 2016. 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B.2.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Informace podle § 66 odst. 8 zákona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Netýká se Ústeckého kraje. 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B.3.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Informace podle § 68 odst. 3 zákona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Ústecký kraj v roce 2016 provedl mezi </w:t>
            </w:r>
            <w:proofErr w:type="spellStart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</w:t>
            </w:r>
            <w:proofErr w:type="spellEnd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organizacemi vzájemné zápočty v hodnotě 300 mil Kč. K rozvahovému dni byl proveden vzájemný zápočet mezi Ústeckým krajem a Statutárním městem Ústí nad Labem v hodnotě 900 000,-- Kč vyplývající ze smlouvy 15/SML 0801 - směna pozemků. </w:t>
            </w:r>
          </w:p>
        </w:tc>
      </w:tr>
    </w:tbl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5334"/>
        <w:gridCol w:w="1422"/>
        <w:gridCol w:w="1560"/>
      </w:tblGrid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minulé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Zvýšení stavu transferů na pořízení dlouhodobého majetku za běžné účetní období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940168.20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329465828.00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Snížení stavu transferů na pořízení dlouhodobého majetku ve věcné a časové souvislosti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2816243.00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623375611.09</w:t>
            </w:r>
          </w:p>
        </w:tc>
      </w:tr>
    </w:tbl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682"/>
      </w:tblGrid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D.1.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Počet jednotlivých věcí a souborů majetku nebo seznam tohoto majetku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D.2.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Celková výměra lesních pozemků s lesním porostem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D.3.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Výše ocenění celkové výměry lesních pozemků s lesním porostem ve výši 57 Kč/m2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D.4.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Výměra lesních pozemků s lesním porostem oceněných jiným způsobem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D.5.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Výše ocenění lesních pozemků s lesním porostem oceněných jiným způsobem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D.6.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Průměrná výše ocenění výměry lesních pozemků s lesním porostem oceněných jiným způsobem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D.7.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Komentář k ocenění lesních pozemků jiným způsobem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E.1. Doplňující informace k položkám rozvahy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6791"/>
        <w:gridCol w:w="1490"/>
      </w:tblGrid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K položce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Doplňující informace k položkám rozvahy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Částka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B.II.4.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průběhu I. čtvrtletí 2017 byly vyúčtovány zálohy na dopravní obslužnost roku pro rok 2016.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241917431.72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B.II.28.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vyúčtování poskytnutých dotací na program Sociální služby roku 2016- ÚZ 13305.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650133848.37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B.II.32.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Snížení částky je způsobenou vyúčtováním přijatých dotací pro rok 2016. transfery byly zúčtovány při finančním vypořádání.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326820040.17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D.II.8.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Navýšení částky - přijetí transferu na </w:t>
            </w:r>
            <w:proofErr w:type="spellStart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projetk</w:t>
            </w:r>
            <w:proofErr w:type="spellEnd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Kotlíková dotace přijatá dotace na projekt CZ 02.2.69/0.0./0.0./15_004/0000690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339978352.88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D.III.32.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průběhu I. čtvrtletí 2017 byly finančně vypořádány poskytnuté dotace roku 2016 ÚZ 13305 Sociální služby v ÚK ÚZ 13307 ZDVOP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589057917.91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D.III.37.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Byly vyúčtovány poskytnuté dotace pro rok 2016. Největší objem tvoří dotace na Sociální služby 800 tis. Kč </w:t>
            </w:r>
            <w:proofErr w:type="spellStart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Dalšá</w:t>
            </w:r>
            <w:proofErr w:type="spellEnd"/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významná částka je dopravní obslužnost roku 2016, která byla v průběhu I. čtvrtletí vyúčtována.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119016253.03</w:t>
            </w:r>
          </w:p>
        </w:tc>
      </w:tr>
    </w:tbl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lastRenderedPageBreak/>
        <w:t>Příloha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Ostatní fondy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F. Doplňující informace k fondům účetní jednotky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1522"/>
      </w:tblGrid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Běžné období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G.I. Počáteční stav fondu k 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799926195.66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G.II. Tvorba fondu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124899727.05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Přebytky hospodaření z minulých 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Příjmy běžného roku, které nejsou určeny k využití v běžném roce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22125475.92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Převody prostředků z rozpočtu během roku do účelových peněžních fondů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77774251.13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Ostatní tvorba fondu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25000000.00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G.III. Čerpání fondu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82822089.41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G.IV. Konečný stav fondu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842003833.30</w:t>
            </w:r>
          </w:p>
        </w:tc>
      </w:tr>
    </w:tbl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G. Doplňující informace k položce „A.II.3. Stavby" výkazu rozvahy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871"/>
        <w:gridCol w:w="1725"/>
        <w:gridCol w:w="1678"/>
        <w:gridCol w:w="1706"/>
        <w:gridCol w:w="1603"/>
      </w:tblGrid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 brutto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 korekce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 netto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minulé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1298915365.84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144340822.00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1154574543.84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1113186928.89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Bytové domy a bytové jednotky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49463127.06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-49463127.06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-49463127.06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 pro služby obyvatelstvu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696187096.44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54408097.94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641778998.50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643711065.71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 nebytové domy a nebytové jednotky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G.4.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Komunikace a veřejné osvětlení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131750757.63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6424083.00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125326674.63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79651848.47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 inženýrské sítě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stavby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470977511.77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34045514.00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436931997.77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439287141.77</w:t>
            </w:r>
          </w:p>
        </w:tc>
      </w:tr>
    </w:tbl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H. Doplňující informace k položce „A.II.1. Pozemky" výkazu rozvahy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979"/>
        <w:gridCol w:w="1776"/>
        <w:gridCol w:w="1549"/>
        <w:gridCol w:w="1738"/>
        <w:gridCol w:w="1541"/>
      </w:tblGrid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 brutto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 korekce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 netto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minulé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107999664.30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107999664.30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107832365.91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Stavební pozemky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Lesní pozemky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236554.03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236554.03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236554.03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Zahrady, pastviny, louky, rybníky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31931059.06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31931059.06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31685579.27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Zastavěná plocha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9486314.30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9486314.30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9486314.30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pozemky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66345736.91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66345736.91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66423918.31</w:t>
            </w:r>
          </w:p>
        </w:tc>
      </w:tr>
    </w:tbl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I. Doplňující informace k položce "A.II.4. Náklady z přecenění reálnou hodnotou" výkazu zisku a ztráty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5491"/>
        <w:gridCol w:w="1366"/>
        <w:gridCol w:w="1459"/>
      </w:tblGrid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minulé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 z přecenění reálnou hodnotou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59999.00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Náklady z přecenění reálnou hodnotou majetku určeného k </w:t>
            </w: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prodeji podle §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I.2.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z přecenění reálnou hodnotou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59999.00</w:t>
            </w:r>
          </w:p>
        </w:tc>
      </w:tr>
    </w:tbl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J. Doplňující informace k položce "B.II.4. Výnosy z přecenění reálnou hodnotou" výkazu zisku a ztráty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5511"/>
        <w:gridCol w:w="1374"/>
        <w:gridCol w:w="1431"/>
      </w:tblGrid>
      <w:tr w:rsidR="002D0F38" w:rsidRPr="002D0F38" w:rsidTr="002D0F38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minulé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Výnosy z přecenění reálnou hodnotou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Výnosy z přecenění reálnou hodnotou majetku určeného k prodeji podle §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výnosy z přecenění reálnou hodnotou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</w:tbl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K1. Doplňující informace k poskytnutým garancím jednorázovým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K2. Doplňující informace k poskytnutým garancím ostatním</w:t>
      </w:r>
    </w:p>
    <w:p w:rsidR="002D0F38" w:rsidRPr="002D0F38" w:rsidRDefault="002D0F38" w:rsidP="002D0F38">
      <w:pPr>
        <w:pBdr>
          <w:top w:val="single" w:sz="6" w:space="10" w:color="000000"/>
        </w:pBd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D0F38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D0F3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2D0F38" w:rsidRPr="002D0F38" w:rsidRDefault="002D0F38" w:rsidP="002D0F38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IČ 70892156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sestavená k 31.3.2017</w:t>
      </w:r>
      <w:r w:rsidRPr="002D0F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2D0F38" w:rsidRPr="002D0F38" w:rsidRDefault="002D0F38" w:rsidP="002D0F3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2D0F38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M. Doplňující informace k příjmům a výdajům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5969"/>
        <w:gridCol w:w="800"/>
        <w:gridCol w:w="844"/>
      </w:tblGrid>
      <w:tr w:rsidR="002D0F38" w:rsidRPr="002D0F38" w:rsidTr="002D0F38">
        <w:tc>
          <w:tcPr>
            <w:tcW w:w="0" w:type="auto"/>
            <w:vMerge w:val="restart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0" w:type="auto"/>
            <w:vMerge w:val="restart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Účetní období</w:t>
            </w:r>
          </w:p>
        </w:tc>
      </w:tr>
      <w:tr w:rsidR="002D0F38" w:rsidRPr="002D0F38" w:rsidTr="002D0F38">
        <w:tc>
          <w:tcPr>
            <w:tcW w:w="0" w:type="auto"/>
            <w:vMerge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Běžné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Minulé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PENĚŽNÍ TOKY Z PROVOZNÍ ČINNOSTI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A.1.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daní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ze sociálních příspěvků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transferů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A.1.III.1.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transferů od zahraničních vlád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A.1.III.2.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transferů od zahraničních vlád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A.1.III.3.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transferů od mezinárodních organizací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A.1.III.4.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transferů od mezinárodních organizací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A.1.III.5.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transferů od institucí vládního sektoru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A.1.III.6.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transferů od institucí vládního sektoru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 příjmy z provozní činnosti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Podíly na zisku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Nájemné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 příjmy z vlastnictví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Uskutečněný prodej zboží a služeb na tržním principu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 příjmy z prodeje zboží a služeb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Pokuty, penále a propadnutí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Dary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Dary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příjmy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A.2.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náhrady zaměstnancům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Mzdy a platy peněžní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Zboží a služby poskytované zaměstnancům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Sociální příspěvky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nákupy zboží a služeb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úroky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A.2.VII.1.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úroky institucím vládního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A.2.VII.2.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výdaje na úroky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A.2.VIII.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 podnikatelským subjektům jiné než investiční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A.2.IX.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A.2.IX.1.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 zahraničním vládám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A.2.IX.2.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 zahraničním vládám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A.2.IX.3.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 mezinárodním organizacím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A.2.IX.4.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 mezinárodním organizacím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A.2.IX.5.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 jednotkám vládního sektoru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A.2.IX.6.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 jednotkám vládního sektoru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sociální dávky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Dávky sociálního zabezpečení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Dávky sociální pomoci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Sociální dávky zaměstnavatelů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 výdaje z provozní činnosti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A.2.XI.1.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Podíly na zisku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A.2.XI.2.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Nájemné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A.2.XI.3.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výdaje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A.2.XI.4.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výdaje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PENĚŽNÍ TOKY Z INVESTIC DO NEFINANČNÍCH AKTIV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Nákupy dlouhodobého hmotného a nehmotného majetku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B.1.I.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Kulturní předměty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B.1.II.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Pozemky, ložiska nerostů a emisní povolenky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B.1.III.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nákupy dlouhodobého hmotného a nehmotného majetku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Prodeje dlouhodobého hmotného a nehmotného majetku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B.2.I.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Kulturní předměty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B.2.II.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Pozemky, ložiska nerostů a emisní povolenky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B.2.III.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prodeje dlouhodobého hmotného a nehmotného majetku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SALDO Z NEFINANČNÍCH PENEŽNÍCH TOKŮ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PENĚŽNÍ TOKY Z FINANCOVÁNÍ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Čistá změna finančních aktiv jiných než oběživo a depozita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D.1.I.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Nákupy finančních aktiv jiných než oběživo a depozita (+)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D.1.II.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Prodeje finančních aktiv jiných než oběživo a depozita (-)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D.1.III.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Poskytnuté půjčky 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D.1.IV.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poskytnutých půjček 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Čistá změna stavu přijatých půjček a vydaných dluhopisů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D.2.I.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půjčky 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D.2.II.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přijatých půjček 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D.2.III.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Vydané dluhopisy 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D.2.IV.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vydaných dluhopisů 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2D0F38" w:rsidRPr="002D0F38" w:rsidTr="002D0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Čistá změna oběživa a depozit (nárůst (+) / pokles (-))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0F38" w:rsidRPr="002D0F38" w:rsidRDefault="002D0F38" w:rsidP="002D0F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D0F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</w:tbl>
    <w:p w:rsidR="0083291D" w:rsidRDefault="0083291D"/>
    <w:sectPr w:rsidR="0083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38"/>
    <w:rsid w:val="002D0F38"/>
    <w:rsid w:val="008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D0F38"/>
    <w:pPr>
      <w:pBdr>
        <w:top w:val="single" w:sz="6" w:space="10" w:color="000000"/>
      </w:pBdr>
      <w:spacing w:before="72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D0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D0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D0F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0F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D0F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D0F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D0F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odsazeni">
    <w:name w:val="odsazeni"/>
    <w:basedOn w:val="Standardnpsmoodstavce"/>
    <w:rsid w:val="002D0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D0F38"/>
    <w:pPr>
      <w:pBdr>
        <w:top w:val="single" w:sz="6" w:space="10" w:color="000000"/>
      </w:pBdr>
      <w:spacing w:before="72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D0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D0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D0F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0F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D0F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D0F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D0F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odsazeni">
    <w:name w:val="odsazeni"/>
    <w:basedOn w:val="Standardnpsmoodstavce"/>
    <w:rsid w:val="002D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2753</Words>
  <Characters>16244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Síbová Marcela</dc:creator>
  <cp:lastModifiedBy>Síbová Marcela</cp:lastModifiedBy>
  <cp:revision>1</cp:revision>
  <dcterms:created xsi:type="dcterms:W3CDTF">2017-05-10T05:35:00Z</dcterms:created>
  <dcterms:modified xsi:type="dcterms:W3CDTF">2017-05-10T05:37:00Z</dcterms:modified>
</cp:coreProperties>
</file>