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D7" w:rsidRPr="000E40D7" w:rsidRDefault="000E40D7" w:rsidP="000E40D7">
      <w:pPr>
        <w:spacing w:after="0" w:line="240" w:lineRule="auto"/>
        <w:jc w:val="center"/>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u w:val="single"/>
          <w:lang w:eastAsia="cs-CZ"/>
        </w:rPr>
        <w:t>Informace pro tajemníky obecních úřadů v oblasti cenové kontroly</w:t>
      </w:r>
    </w:p>
    <w:p w:rsidR="000E40D7" w:rsidRPr="000E40D7" w:rsidRDefault="000E40D7" w:rsidP="000E40D7">
      <w:pPr>
        <w:spacing w:after="0" w:line="240" w:lineRule="auto"/>
        <w:jc w:val="center"/>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u w:val="single"/>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Zákon č. 265/1991 Sb., o působnosti orgánů České republiky v oblasti cen, ve znění pozdějších předpisů (dále jen zákon o působnosti v oblasti cen) upravuje působnost ministerstev, jiných správních úřadů, finančních ředitelství, krajů a obcí v oblasti cen.</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u w:val="single"/>
          <w:lang w:eastAsia="cs-CZ"/>
        </w:rPr>
        <w:t>Obec</w:t>
      </w:r>
      <w:r w:rsidRPr="000E40D7">
        <w:rPr>
          <w:rFonts w:ascii="Arial" w:eastAsia="Times New Roman" w:hAnsi="Arial" w:cs="Arial"/>
          <w:sz w:val="20"/>
          <w:szCs w:val="20"/>
          <w:lang w:eastAsia="cs-CZ"/>
        </w:rPr>
        <w:t xml:space="preserve"> dle ustanovení § 4a odst. 1 zákona o působnosti v oblasti cen v rozsahu a za podmínek stanovených v rozhodnutí Ministerstva financí může nařízením obce stanovit:</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1. maximální ceny, pokud nejsou stanoveny ministerstvem financí,</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2. maximální ceny nižší, než jsou maximální ceny stanovené ministerstvem financí,</w:t>
      </w:r>
    </w:p>
    <w:p w:rsidR="000E40D7" w:rsidRPr="000E40D7" w:rsidRDefault="000E40D7" w:rsidP="000E40D7">
      <w:pPr>
        <w:spacing w:after="0" w:line="240" w:lineRule="auto"/>
        <w:ind w:left="200" w:hanging="200"/>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3. maximální ceny vyšší, než jsou maximální ceny stanovené ministerstvem financí nebo určit případy,     na které se maximální ceny stanovené ministerstvem financí nevztahují,</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4. cenovou mapu stavebních pozemků.</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Nařízení obce týkající se bodů 1. až 3. musí být v souladu s Cenovými výměry, kdy Ministerstvo financí v prosinci každého roku vydává Cenový výměr, ve kterém jsou stanoveny maximální ceny pro vybrané oblasti pro následující rok. Upozorňuji, že v průběhu kalendářního roku může být v Cenových výměrech vydána změna, proto je nutno po celé období platnosti nařízení obce sledovat cenové výměry. Cenové výměry jsou zveřejňovány v Cenových věstnících a na webových stránkách Ministerstva financí. V Cenovém výměru v části I., oddíl B je stanoveno, ve kterých oblastech mohou být vydány nařízení obce ve věci stanovení maximálních cen. Tento výčet je taxativní, obec si jej nemůže rozšířit.</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 xml:space="preserve">Při zpracování a vydání nařízení je třeba se řídit těmito pokyny: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vymezit jednoznačně regulované zboží,</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stanovit za jakých podmínek platí regulace,</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respektovat nákladovost a ziskovost regulovaného subjektu – nelikvidovat,</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ukládat povinnosti v rámci zákona a platných právních předpisů – zákonnost,</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používat jednoznačné pojmy,</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retroaktivita nařízení není možná,</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zveřejnit regulaci cen dle platných právních předpisů.</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 xml:space="preserve">Obecní úřad </w:t>
      </w:r>
      <w:r w:rsidRPr="000E40D7">
        <w:rPr>
          <w:rFonts w:ascii="Arial" w:eastAsia="Times New Roman" w:hAnsi="Arial" w:cs="Arial"/>
          <w:sz w:val="20"/>
          <w:szCs w:val="20"/>
          <w:lang w:eastAsia="cs-CZ"/>
        </w:rPr>
        <w:t>dle ustanovení § 4a odst. 2 zákona o působnosti v oblasti cen provádí cenovou kontrolu, ukládá, vybírá a vymáhá pokuty za porušení cenových předpisů, zjistí-li porušení cenových předpisů při jím provedené kontrole.</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xml:space="preserve">Působnost obce a obecního úřadu se dle ustanovení § 4a odst. 3 zákona o působnosti v oblasti cen vztahuje na veškerý prodej uskutečňovaný na území obce bez ohledu na to, zda fyzická osoba nebo právnická osoba, která prodej uskutečňuje, má na území obce trvalý pobyt nebo sídlo.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Stanoví-li maximální cenu téhož zboží kraj i obec, platí na území obce maximální cena stanovená obcí. V případě, že maximální cenu stanovil kraj a obec ji nestanovila, pak platí cena stanovená krajem. (ustanovení § 4b zákona o působnosti v oblasti cen)</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Pokuta uložená za porušení cenových předpisů je dle ustanovení § 5 odst. 1 písm. a) a b) zákona o působnosti v oblasti cen příjmem:</w:t>
      </w:r>
    </w:p>
    <w:p w:rsidR="000E40D7" w:rsidRPr="000E40D7" w:rsidRDefault="000E40D7" w:rsidP="000E40D7">
      <w:pPr>
        <w:spacing w:before="120" w:after="0" w:line="240" w:lineRule="auto"/>
        <w:ind w:left="198" w:hanging="198"/>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a) rozpočtu obce, jestliže pokutu uložil obecní úřad nebo došlo k porušení cenové regulace stanovené obcí,</w:t>
      </w:r>
    </w:p>
    <w:p w:rsidR="000E40D7" w:rsidRPr="000E40D7" w:rsidRDefault="000E40D7" w:rsidP="000E40D7">
      <w:pPr>
        <w:spacing w:after="0" w:line="240" w:lineRule="auto"/>
        <w:ind w:left="200" w:hanging="200"/>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b) rozpočtu kraje, jestliže pokutu uložil krajský úřad a nejde o pokutu za porušení cenové regulace stanovené obecním úřadem.</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Pokutu uloží ten orgán, který jako první zahájil řízení o porušení cenových předpisů.</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570F7C" w:rsidRPr="000E40D7" w:rsidRDefault="000E40D7" w:rsidP="00570F7C">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xml:space="preserve">Působnosti stanovené krajskému úřadu nebo obecnímu úřadu podle tohoto zákona jsou výkonem </w:t>
      </w:r>
      <w:r w:rsidRPr="000E40D7">
        <w:rPr>
          <w:rFonts w:ascii="Arial" w:eastAsia="Times New Roman" w:hAnsi="Arial" w:cs="Arial"/>
          <w:b/>
          <w:bCs/>
          <w:sz w:val="20"/>
          <w:szCs w:val="20"/>
          <w:lang w:eastAsia="cs-CZ"/>
        </w:rPr>
        <w:t>přenesené působnosti</w:t>
      </w:r>
      <w:r w:rsidRPr="000E40D7">
        <w:rPr>
          <w:rFonts w:ascii="Arial" w:eastAsia="Times New Roman" w:hAnsi="Arial" w:cs="Arial"/>
          <w:sz w:val="20"/>
          <w:szCs w:val="20"/>
          <w:lang w:eastAsia="cs-CZ"/>
        </w:rPr>
        <w:t>.</w:t>
      </w:r>
      <w:r w:rsidR="00570F7C">
        <w:rPr>
          <w:rFonts w:ascii="Arial" w:eastAsia="Times New Roman" w:hAnsi="Arial" w:cs="Arial"/>
          <w:sz w:val="20"/>
          <w:szCs w:val="20"/>
          <w:lang w:eastAsia="cs-CZ"/>
        </w:rPr>
        <w:t xml:space="preserve"> </w:t>
      </w:r>
      <w:r w:rsidR="00570F7C" w:rsidRPr="000E40D7">
        <w:rPr>
          <w:rFonts w:ascii="Arial" w:eastAsia="Times New Roman" w:hAnsi="Arial" w:cs="Arial"/>
          <w:sz w:val="20"/>
          <w:szCs w:val="20"/>
          <w:lang w:eastAsia="cs-CZ"/>
        </w:rPr>
        <w:t xml:space="preserve">(ustanovení § </w:t>
      </w:r>
      <w:r w:rsidR="00570F7C">
        <w:rPr>
          <w:rFonts w:ascii="Arial" w:eastAsia="Times New Roman" w:hAnsi="Arial" w:cs="Arial"/>
          <w:sz w:val="20"/>
          <w:szCs w:val="20"/>
          <w:lang w:eastAsia="cs-CZ"/>
        </w:rPr>
        <w:t>5a</w:t>
      </w:r>
      <w:r w:rsidR="00570F7C" w:rsidRPr="000E40D7">
        <w:rPr>
          <w:rFonts w:ascii="Arial" w:eastAsia="Times New Roman" w:hAnsi="Arial" w:cs="Arial"/>
          <w:sz w:val="20"/>
          <w:szCs w:val="20"/>
          <w:lang w:eastAsia="cs-CZ"/>
        </w:rPr>
        <w:t xml:space="preserve"> zákona o působnosti v oblasti cen)</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lastRenderedPageBreak/>
        <w:t xml:space="preserve">Obecní úřad je příslušný kontrolovat pouze ty ceny, které stanoví Ministerstvo financí a Cenový úřad Kolín (tabákové výrobky), není oprávněn kontrolovat ostatní ceny stanovené jinými orgány, tj. např. Český telekomunikační úřad, Energetický regulační úřad.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u w:val="single"/>
          <w:lang w:eastAsia="cs-CZ"/>
        </w:rPr>
        <w:t>Dále cenovou kontrolu vykonávají tyto orgány:</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 xml:space="preserve">Finanční ředitelství </w:t>
      </w:r>
      <w:r w:rsidRPr="000E40D7">
        <w:rPr>
          <w:rFonts w:ascii="Arial" w:eastAsia="Times New Roman" w:hAnsi="Arial" w:cs="Arial"/>
          <w:sz w:val="20"/>
          <w:szCs w:val="20"/>
          <w:lang w:eastAsia="cs-CZ"/>
        </w:rPr>
        <w:t xml:space="preserve">dle ustanovení § 3 odst. 1 a 2 zákona o působnosti v oblasti cen  provádí cenovou kontrolu právnických a fyzických osob, které mají sídlo v obvodu jeho působnosti, pokud Ministerstvo financí nestanoví jinak. Na základě cenových kontrol ukládá za porušení cenových předpisů pokuty a výnos z pokut je příjmem státního rozpočtu.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Kraj</w:t>
      </w:r>
      <w:r w:rsidRPr="000E40D7">
        <w:rPr>
          <w:rFonts w:ascii="Arial" w:eastAsia="Times New Roman" w:hAnsi="Arial" w:cs="Arial"/>
          <w:sz w:val="20"/>
          <w:szCs w:val="20"/>
          <w:lang w:eastAsia="cs-CZ"/>
        </w:rPr>
        <w:t xml:space="preserve"> dle ustanovení § 4 odst. 1 zákona o působnosti v oblasti cen v rozsahu a za podmínek stanovených v rozhodnutí Ministerstva financí může nařízením kraje stanovit:</w:t>
      </w:r>
    </w:p>
    <w:p w:rsidR="000E40D7" w:rsidRPr="000E40D7" w:rsidRDefault="00570F7C" w:rsidP="000E40D7">
      <w:pPr>
        <w:spacing w:after="0" w:line="240" w:lineRule="auto"/>
        <w:jc w:val="both"/>
        <w:rPr>
          <w:rFonts w:ascii="Times New Roman" w:eastAsia="Times New Roman" w:hAnsi="Times New Roman" w:cs="Times New Roman"/>
          <w:sz w:val="24"/>
          <w:szCs w:val="24"/>
          <w:lang w:eastAsia="cs-CZ"/>
        </w:rPr>
      </w:pPr>
      <w:r>
        <w:rPr>
          <w:rFonts w:ascii="Arial" w:eastAsia="Times New Roman" w:hAnsi="Arial" w:cs="Arial"/>
          <w:sz w:val="20"/>
          <w:szCs w:val="20"/>
          <w:lang w:eastAsia="cs-CZ"/>
        </w:rPr>
        <w:t xml:space="preserve">a) </w:t>
      </w:r>
      <w:r w:rsidR="000E40D7" w:rsidRPr="000E40D7">
        <w:rPr>
          <w:rFonts w:ascii="Arial" w:eastAsia="Times New Roman" w:hAnsi="Arial" w:cs="Arial"/>
          <w:sz w:val="20"/>
          <w:szCs w:val="20"/>
          <w:lang w:eastAsia="cs-CZ"/>
        </w:rPr>
        <w:t>maximální ceny, pokud nejsou stanoveny ministerstvem,</w:t>
      </w:r>
    </w:p>
    <w:p w:rsidR="000E40D7" w:rsidRPr="000E40D7" w:rsidRDefault="00570F7C" w:rsidP="000E40D7">
      <w:pPr>
        <w:spacing w:after="0" w:line="240" w:lineRule="auto"/>
        <w:jc w:val="both"/>
        <w:rPr>
          <w:rFonts w:ascii="Times New Roman" w:eastAsia="Times New Roman" w:hAnsi="Times New Roman" w:cs="Times New Roman"/>
          <w:sz w:val="24"/>
          <w:szCs w:val="24"/>
          <w:lang w:eastAsia="cs-CZ"/>
        </w:rPr>
      </w:pPr>
      <w:r>
        <w:rPr>
          <w:rFonts w:ascii="Arial" w:eastAsia="Times New Roman" w:hAnsi="Arial" w:cs="Arial"/>
          <w:sz w:val="20"/>
          <w:szCs w:val="20"/>
          <w:lang w:eastAsia="cs-CZ"/>
        </w:rPr>
        <w:t xml:space="preserve">b) </w:t>
      </w:r>
      <w:r w:rsidR="000E40D7" w:rsidRPr="000E40D7">
        <w:rPr>
          <w:rFonts w:ascii="Arial" w:eastAsia="Times New Roman" w:hAnsi="Arial" w:cs="Arial"/>
          <w:sz w:val="20"/>
          <w:szCs w:val="20"/>
          <w:lang w:eastAsia="cs-CZ"/>
        </w:rPr>
        <w:t>maximální ceny nižší, než jsou maximální ceny stanovené ministerstvem.</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Nařízení kraje musí být v souladu s Cenovými výměry, kdy Ministerstvo financí v prosinci každého roku vydává Cenový výměr, ve kterém jsou stanoveny maximální ceny pro vybrané oblasti pro následující rok. Upozorňuji, že v průběhu kalendářního roku může být v Cenových výměrech vydána změna, proto je nutno po celé období platnosti nařízení kraje sledovat cenové výměry.  Cenové výměry jsou zveřejňovány v Cenových věstnících a na webových stránkách Ministerstva financí. V Cenovém výměru v části I., oddíl B je stanoveno, ve kterých oblastech mohou být vydány nařízení kraje ve věci stanovení maximálních cen. Tento výčet je taxativní, kraj si jej nemůže rozšířit.</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b/>
          <w:bCs/>
          <w:sz w:val="20"/>
          <w:szCs w:val="20"/>
          <w:lang w:eastAsia="cs-CZ"/>
        </w:rPr>
        <w:t xml:space="preserve">Krajský úřad </w:t>
      </w:r>
      <w:r w:rsidRPr="000E40D7">
        <w:rPr>
          <w:rFonts w:ascii="Arial" w:eastAsia="Times New Roman" w:hAnsi="Arial" w:cs="Arial"/>
          <w:sz w:val="20"/>
          <w:szCs w:val="20"/>
          <w:lang w:eastAsia="cs-CZ"/>
        </w:rPr>
        <w:t>dle ustanovení § 4 odst. 2 zákona o působnosti v oblasti cen provádí cenovou kontrolu, ukládá, vybírá a vymáhá pokuty za porušení cenových předpisů, zjistí-li porušení cenových předpisů při jím provedené cenové kontrole.</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Působnost kraje a krajského úřadu se dle ustanovení § 4 odst. 3 zákona o působnosti v oblasti cen vztahuje na veškerý prodej uskutečňovaný na území kraje bez ohledu na to, zda fyzická osoba nebo právnická osoba, která prodej uskutečňuje, má na území okresu trvalý pobyt nebo sídlo.</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xml:space="preserve">Pokuta uložená za porušení cenových předpisů je příjmem rozpočtu kraje, jestliže pokutu uložil krajský úřad a nejde o pokutu za porušení cenové regulace stanovené obecním úřadem. (dle ustanovení § 5 odst. 1 písm. </w:t>
      </w:r>
      <w:r w:rsidR="00570F7C">
        <w:rPr>
          <w:rFonts w:ascii="Arial" w:eastAsia="Times New Roman" w:hAnsi="Arial" w:cs="Arial"/>
          <w:sz w:val="20"/>
          <w:szCs w:val="20"/>
          <w:lang w:eastAsia="cs-CZ"/>
        </w:rPr>
        <w:t>b</w:t>
      </w:r>
      <w:bookmarkStart w:id="0" w:name="_GoBack"/>
      <w:bookmarkEnd w:id="0"/>
      <w:r w:rsidRPr="000E40D7">
        <w:rPr>
          <w:rFonts w:ascii="Arial" w:eastAsia="Times New Roman" w:hAnsi="Arial" w:cs="Arial"/>
          <w:sz w:val="20"/>
          <w:szCs w:val="20"/>
          <w:lang w:eastAsia="cs-CZ"/>
        </w:rPr>
        <w:t>) zákona o působnosti v oblasti cen).</w:t>
      </w:r>
    </w:p>
    <w:p w:rsidR="000E40D7" w:rsidRPr="000E40D7" w:rsidRDefault="000E40D7" w:rsidP="000E40D7">
      <w:pPr>
        <w:spacing w:after="0" w:line="240" w:lineRule="auto"/>
        <w:jc w:val="both"/>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w:t>
      </w:r>
    </w:p>
    <w:p w:rsidR="000E40D7" w:rsidRPr="000E40D7" w:rsidRDefault="000E40D7" w:rsidP="000E40D7">
      <w:pPr>
        <w:spacing w:after="0" w:line="240" w:lineRule="auto"/>
        <w:ind w:left="1200" w:hanging="1200"/>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Zpracovala:</w:t>
      </w:r>
      <w:r w:rsidRPr="000E40D7">
        <w:rPr>
          <w:rFonts w:ascii="Arial" w:eastAsia="Times New Roman" w:hAnsi="Arial" w:cs="Arial"/>
          <w:sz w:val="20"/>
          <w:szCs w:val="20"/>
          <w:lang w:eastAsia="cs-CZ"/>
        </w:rPr>
        <w:tab/>
        <w:t>Ing. Květoslava Milerová</w:t>
      </w:r>
    </w:p>
    <w:p w:rsidR="000E40D7" w:rsidRPr="000E40D7" w:rsidRDefault="000E40D7" w:rsidP="000E40D7">
      <w:pPr>
        <w:spacing w:after="0" w:line="240" w:lineRule="auto"/>
        <w:ind w:left="1200"/>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vedoucí odboru správních činností a krajský živnostenský úřad</w:t>
      </w:r>
    </w:p>
    <w:p w:rsidR="000E40D7" w:rsidRPr="000E40D7" w:rsidRDefault="000E40D7" w:rsidP="000E40D7">
      <w:pPr>
        <w:spacing w:after="0" w:line="240" w:lineRule="auto"/>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tel. 475 657 110</w:t>
      </w:r>
    </w:p>
    <w:p w:rsidR="000E40D7" w:rsidRPr="000E40D7" w:rsidRDefault="000E40D7" w:rsidP="000E40D7">
      <w:pPr>
        <w:spacing w:after="0" w:line="240" w:lineRule="auto"/>
        <w:rPr>
          <w:rFonts w:ascii="Times New Roman" w:eastAsia="Times New Roman" w:hAnsi="Times New Roman" w:cs="Times New Roman"/>
          <w:sz w:val="24"/>
          <w:szCs w:val="24"/>
          <w:lang w:eastAsia="cs-CZ"/>
        </w:rPr>
      </w:pPr>
      <w:r w:rsidRPr="000E40D7">
        <w:rPr>
          <w:rFonts w:ascii="Arial" w:eastAsia="Times New Roman" w:hAnsi="Arial" w:cs="Arial"/>
          <w:sz w:val="20"/>
          <w:szCs w:val="20"/>
          <w:lang w:eastAsia="cs-CZ"/>
        </w:rPr>
        <w:t xml:space="preserve">                      e-mail: </w:t>
      </w:r>
      <w:hyperlink r:id="rId5" w:history="1">
        <w:r w:rsidRPr="000E40D7">
          <w:rPr>
            <w:rFonts w:ascii="Arial" w:eastAsia="Times New Roman" w:hAnsi="Arial" w:cs="Arial"/>
            <w:color w:val="0000FF"/>
            <w:sz w:val="20"/>
            <w:u w:val="single"/>
            <w:lang w:eastAsia="cs-CZ"/>
          </w:rPr>
          <w:t>milerova.k@kr-ustecky.cz</w:t>
        </w:r>
      </w:hyperlink>
    </w:p>
    <w:p w:rsidR="004F3FD4" w:rsidRDefault="004F3FD4"/>
    <w:sectPr w:rsidR="004F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D7"/>
    <w:rsid w:val="00000CBD"/>
    <w:rsid w:val="00002EDC"/>
    <w:rsid w:val="00003ED9"/>
    <w:rsid w:val="00004E9F"/>
    <w:rsid w:val="000115AC"/>
    <w:rsid w:val="00017C50"/>
    <w:rsid w:val="00023CA0"/>
    <w:rsid w:val="00025A4E"/>
    <w:rsid w:val="0003302B"/>
    <w:rsid w:val="00034047"/>
    <w:rsid w:val="000341D5"/>
    <w:rsid w:val="00034803"/>
    <w:rsid w:val="00036017"/>
    <w:rsid w:val="00042304"/>
    <w:rsid w:val="00043F62"/>
    <w:rsid w:val="00056132"/>
    <w:rsid w:val="00056A28"/>
    <w:rsid w:val="000657C5"/>
    <w:rsid w:val="00066736"/>
    <w:rsid w:val="00066B3F"/>
    <w:rsid w:val="000710B5"/>
    <w:rsid w:val="00071AA7"/>
    <w:rsid w:val="0008116E"/>
    <w:rsid w:val="00081A6D"/>
    <w:rsid w:val="00081E99"/>
    <w:rsid w:val="00087B0C"/>
    <w:rsid w:val="00091A84"/>
    <w:rsid w:val="00092861"/>
    <w:rsid w:val="00095BBD"/>
    <w:rsid w:val="000A0E52"/>
    <w:rsid w:val="000A2D0F"/>
    <w:rsid w:val="000A671D"/>
    <w:rsid w:val="000A7194"/>
    <w:rsid w:val="000B0EC5"/>
    <w:rsid w:val="000B1696"/>
    <w:rsid w:val="000B74D8"/>
    <w:rsid w:val="000C033B"/>
    <w:rsid w:val="000C1F2D"/>
    <w:rsid w:val="000C469D"/>
    <w:rsid w:val="000C4BB8"/>
    <w:rsid w:val="000C502B"/>
    <w:rsid w:val="000D0B78"/>
    <w:rsid w:val="000D6564"/>
    <w:rsid w:val="000D6A9E"/>
    <w:rsid w:val="000E40D7"/>
    <w:rsid w:val="000E51F1"/>
    <w:rsid w:val="000E5FB3"/>
    <w:rsid w:val="000E7CE4"/>
    <w:rsid w:val="000F1534"/>
    <w:rsid w:val="000F2DC3"/>
    <w:rsid w:val="000F2EFC"/>
    <w:rsid w:val="000F374C"/>
    <w:rsid w:val="000F4B13"/>
    <w:rsid w:val="00100076"/>
    <w:rsid w:val="0010008C"/>
    <w:rsid w:val="00100848"/>
    <w:rsid w:val="00100EEA"/>
    <w:rsid w:val="00104E69"/>
    <w:rsid w:val="00105946"/>
    <w:rsid w:val="00110B1B"/>
    <w:rsid w:val="00112962"/>
    <w:rsid w:val="00112DFF"/>
    <w:rsid w:val="00114DD6"/>
    <w:rsid w:val="00117D1B"/>
    <w:rsid w:val="001217FB"/>
    <w:rsid w:val="001227BE"/>
    <w:rsid w:val="00125718"/>
    <w:rsid w:val="00125808"/>
    <w:rsid w:val="00126934"/>
    <w:rsid w:val="00133CBB"/>
    <w:rsid w:val="00134F3C"/>
    <w:rsid w:val="001351A8"/>
    <w:rsid w:val="001437B8"/>
    <w:rsid w:val="00150443"/>
    <w:rsid w:val="00150A24"/>
    <w:rsid w:val="00152181"/>
    <w:rsid w:val="0015271A"/>
    <w:rsid w:val="001542EA"/>
    <w:rsid w:val="00155D6B"/>
    <w:rsid w:val="00156B8C"/>
    <w:rsid w:val="00160756"/>
    <w:rsid w:val="001614CA"/>
    <w:rsid w:val="001617D0"/>
    <w:rsid w:val="00162434"/>
    <w:rsid w:val="00165FAA"/>
    <w:rsid w:val="001677CA"/>
    <w:rsid w:val="00167E3E"/>
    <w:rsid w:val="00170B4C"/>
    <w:rsid w:val="00170D2E"/>
    <w:rsid w:val="00170DE2"/>
    <w:rsid w:val="0017178A"/>
    <w:rsid w:val="001733C7"/>
    <w:rsid w:val="00173855"/>
    <w:rsid w:val="00177F0D"/>
    <w:rsid w:val="001816B3"/>
    <w:rsid w:val="0018337A"/>
    <w:rsid w:val="00183764"/>
    <w:rsid w:val="0018427A"/>
    <w:rsid w:val="001848ED"/>
    <w:rsid w:val="00190285"/>
    <w:rsid w:val="00191346"/>
    <w:rsid w:val="001916B6"/>
    <w:rsid w:val="00191969"/>
    <w:rsid w:val="00195F5F"/>
    <w:rsid w:val="00195F91"/>
    <w:rsid w:val="00197DA1"/>
    <w:rsid w:val="001A0170"/>
    <w:rsid w:val="001A1222"/>
    <w:rsid w:val="001A19B7"/>
    <w:rsid w:val="001B0058"/>
    <w:rsid w:val="001B0668"/>
    <w:rsid w:val="001B5AD3"/>
    <w:rsid w:val="001B6584"/>
    <w:rsid w:val="001B6C46"/>
    <w:rsid w:val="001C220B"/>
    <w:rsid w:val="001C76A9"/>
    <w:rsid w:val="001C791D"/>
    <w:rsid w:val="001D22E4"/>
    <w:rsid w:val="001D2B8E"/>
    <w:rsid w:val="001D4B03"/>
    <w:rsid w:val="001D64E1"/>
    <w:rsid w:val="001D64F6"/>
    <w:rsid w:val="001D74FE"/>
    <w:rsid w:val="001E11B2"/>
    <w:rsid w:val="001F0817"/>
    <w:rsid w:val="001F0AB7"/>
    <w:rsid w:val="001F12BE"/>
    <w:rsid w:val="001F15EB"/>
    <w:rsid w:val="001F2BAC"/>
    <w:rsid w:val="001F36C7"/>
    <w:rsid w:val="001F5189"/>
    <w:rsid w:val="002004BB"/>
    <w:rsid w:val="00200C59"/>
    <w:rsid w:val="00204FED"/>
    <w:rsid w:val="002060E3"/>
    <w:rsid w:val="00206613"/>
    <w:rsid w:val="00214BF8"/>
    <w:rsid w:val="0021568A"/>
    <w:rsid w:val="00217745"/>
    <w:rsid w:val="002272C6"/>
    <w:rsid w:val="0023435E"/>
    <w:rsid w:val="0023741F"/>
    <w:rsid w:val="002403AE"/>
    <w:rsid w:val="002414FA"/>
    <w:rsid w:val="00245034"/>
    <w:rsid w:val="00250652"/>
    <w:rsid w:val="0025087E"/>
    <w:rsid w:val="00251DB1"/>
    <w:rsid w:val="00256961"/>
    <w:rsid w:val="0025724C"/>
    <w:rsid w:val="00274DC6"/>
    <w:rsid w:val="002750BD"/>
    <w:rsid w:val="00275BC8"/>
    <w:rsid w:val="00277855"/>
    <w:rsid w:val="00281687"/>
    <w:rsid w:val="002827E2"/>
    <w:rsid w:val="002829C1"/>
    <w:rsid w:val="00284B0F"/>
    <w:rsid w:val="002862EA"/>
    <w:rsid w:val="00290053"/>
    <w:rsid w:val="002919A4"/>
    <w:rsid w:val="00293BD2"/>
    <w:rsid w:val="002949D5"/>
    <w:rsid w:val="00297088"/>
    <w:rsid w:val="00297DEF"/>
    <w:rsid w:val="002A3070"/>
    <w:rsid w:val="002A61EE"/>
    <w:rsid w:val="002B0421"/>
    <w:rsid w:val="002B166C"/>
    <w:rsid w:val="002B214A"/>
    <w:rsid w:val="002B5482"/>
    <w:rsid w:val="002B599A"/>
    <w:rsid w:val="002B6A96"/>
    <w:rsid w:val="002C0A5F"/>
    <w:rsid w:val="002C1EC1"/>
    <w:rsid w:val="002C230F"/>
    <w:rsid w:val="002C38E8"/>
    <w:rsid w:val="002C73C6"/>
    <w:rsid w:val="002D1D34"/>
    <w:rsid w:val="002D24A2"/>
    <w:rsid w:val="002D256E"/>
    <w:rsid w:val="002D32DB"/>
    <w:rsid w:val="002D36B8"/>
    <w:rsid w:val="002D7DFB"/>
    <w:rsid w:val="002E17A9"/>
    <w:rsid w:val="002E2726"/>
    <w:rsid w:val="002E2E93"/>
    <w:rsid w:val="002E3E71"/>
    <w:rsid w:val="002E51E1"/>
    <w:rsid w:val="002E5DDC"/>
    <w:rsid w:val="002E6103"/>
    <w:rsid w:val="002E7CEE"/>
    <w:rsid w:val="002F12F9"/>
    <w:rsid w:val="002F30BC"/>
    <w:rsid w:val="002F35FD"/>
    <w:rsid w:val="002F5324"/>
    <w:rsid w:val="00300284"/>
    <w:rsid w:val="00301356"/>
    <w:rsid w:val="003013E6"/>
    <w:rsid w:val="003030AA"/>
    <w:rsid w:val="00305A35"/>
    <w:rsid w:val="00306B16"/>
    <w:rsid w:val="00306B23"/>
    <w:rsid w:val="003125A6"/>
    <w:rsid w:val="003126F4"/>
    <w:rsid w:val="00312A30"/>
    <w:rsid w:val="00313E78"/>
    <w:rsid w:val="0031408A"/>
    <w:rsid w:val="003149BF"/>
    <w:rsid w:val="00314B9A"/>
    <w:rsid w:val="00314DFD"/>
    <w:rsid w:val="00315C49"/>
    <w:rsid w:val="003177E6"/>
    <w:rsid w:val="0032090A"/>
    <w:rsid w:val="00320CBF"/>
    <w:rsid w:val="0032120A"/>
    <w:rsid w:val="00323B12"/>
    <w:rsid w:val="00327DA9"/>
    <w:rsid w:val="0033256F"/>
    <w:rsid w:val="003370FB"/>
    <w:rsid w:val="00337D24"/>
    <w:rsid w:val="0034036B"/>
    <w:rsid w:val="00341535"/>
    <w:rsid w:val="003508D2"/>
    <w:rsid w:val="003516FE"/>
    <w:rsid w:val="003537AC"/>
    <w:rsid w:val="00354063"/>
    <w:rsid w:val="00355FE1"/>
    <w:rsid w:val="003573FA"/>
    <w:rsid w:val="00357785"/>
    <w:rsid w:val="003606B5"/>
    <w:rsid w:val="00361297"/>
    <w:rsid w:val="00361CEA"/>
    <w:rsid w:val="0036350B"/>
    <w:rsid w:val="00363F68"/>
    <w:rsid w:val="00364DCF"/>
    <w:rsid w:val="00365B99"/>
    <w:rsid w:val="00367961"/>
    <w:rsid w:val="003727EA"/>
    <w:rsid w:val="0037433D"/>
    <w:rsid w:val="00374D86"/>
    <w:rsid w:val="0037585B"/>
    <w:rsid w:val="00375A0D"/>
    <w:rsid w:val="00376E16"/>
    <w:rsid w:val="003775CA"/>
    <w:rsid w:val="00381D24"/>
    <w:rsid w:val="00381FD1"/>
    <w:rsid w:val="003900EF"/>
    <w:rsid w:val="0039314B"/>
    <w:rsid w:val="00394C91"/>
    <w:rsid w:val="00395CBC"/>
    <w:rsid w:val="003A125D"/>
    <w:rsid w:val="003A1681"/>
    <w:rsid w:val="003A29E9"/>
    <w:rsid w:val="003A2B71"/>
    <w:rsid w:val="003A581F"/>
    <w:rsid w:val="003A6E51"/>
    <w:rsid w:val="003B1A6F"/>
    <w:rsid w:val="003B50BD"/>
    <w:rsid w:val="003B51E8"/>
    <w:rsid w:val="003C1A9B"/>
    <w:rsid w:val="003C2FFD"/>
    <w:rsid w:val="003C588B"/>
    <w:rsid w:val="003D15E9"/>
    <w:rsid w:val="003D66FB"/>
    <w:rsid w:val="003D700D"/>
    <w:rsid w:val="003E120E"/>
    <w:rsid w:val="003E2AF5"/>
    <w:rsid w:val="003E2C34"/>
    <w:rsid w:val="003E485B"/>
    <w:rsid w:val="003E4E96"/>
    <w:rsid w:val="003E5F49"/>
    <w:rsid w:val="003F1245"/>
    <w:rsid w:val="003F377B"/>
    <w:rsid w:val="003F6241"/>
    <w:rsid w:val="00402C10"/>
    <w:rsid w:val="004035F5"/>
    <w:rsid w:val="00403CA8"/>
    <w:rsid w:val="00404752"/>
    <w:rsid w:val="0040638A"/>
    <w:rsid w:val="0040784C"/>
    <w:rsid w:val="004144FE"/>
    <w:rsid w:val="0041477B"/>
    <w:rsid w:val="00420DE4"/>
    <w:rsid w:val="00421E32"/>
    <w:rsid w:val="00425C3D"/>
    <w:rsid w:val="00426BBD"/>
    <w:rsid w:val="00426E26"/>
    <w:rsid w:val="00427D5B"/>
    <w:rsid w:val="00430DEB"/>
    <w:rsid w:val="00432727"/>
    <w:rsid w:val="004334B3"/>
    <w:rsid w:val="0043399E"/>
    <w:rsid w:val="00434987"/>
    <w:rsid w:val="004352E8"/>
    <w:rsid w:val="00435ABC"/>
    <w:rsid w:val="00435C89"/>
    <w:rsid w:val="0043626B"/>
    <w:rsid w:val="00441F55"/>
    <w:rsid w:val="00445939"/>
    <w:rsid w:val="004459CC"/>
    <w:rsid w:val="0044632B"/>
    <w:rsid w:val="00446FDB"/>
    <w:rsid w:val="0045053F"/>
    <w:rsid w:val="00456380"/>
    <w:rsid w:val="00460632"/>
    <w:rsid w:val="0046076A"/>
    <w:rsid w:val="00461709"/>
    <w:rsid w:val="00464C00"/>
    <w:rsid w:val="00470EF6"/>
    <w:rsid w:val="0047455A"/>
    <w:rsid w:val="00474DF7"/>
    <w:rsid w:val="00480153"/>
    <w:rsid w:val="00484B3C"/>
    <w:rsid w:val="00485446"/>
    <w:rsid w:val="00485C04"/>
    <w:rsid w:val="0048602E"/>
    <w:rsid w:val="00490AD1"/>
    <w:rsid w:val="00491B51"/>
    <w:rsid w:val="004937D8"/>
    <w:rsid w:val="004952D0"/>
    <w:rsid w:val="0049737E"/>
    <w:rsid w:val="004A36C5"/>
    <w:rsid w:val="004A54C3"/>
    <w:rsid w:val="004A63A3"/>
    <w:rsid w:val="004B1F5D"/>
    <w:rsid w:val="004B22D4"/>
    <w:rsid w:val="004B442F"/>
    <w:rsid w:val="004B4C07"/>
    <w:rsid w:val="004B593C"/>
    <w:rsid w:val="004B5DE2"/>
    <w:rsid w:val="004B72A2"/>
    <w:rsid w:val="004B7371"/>
    <w:rsid w:val="004C1873"/>
    <w:rsid w:val="004C28E5"/>
    <w:rsid w:val="004C32A0"/>
    <w:rsid w:val="004C3984"/>
    <w:rsid w:val="004C4E35"/>
    <w:rsid w:val="004C54BE"/>
    <w:rsid w:val="004D192E"/>
    <w:rsid w:val="004D26CA"/>
    <w:rsid w:val="004D4AFC"/>
    <w:rsid w:val="004E093D"/>
    <w:rsid w:val="004E3DAA"/>
    <w:rsid w:val="004E4901"/>
    <w:rsid w:val="004E5743"/>
    <w:rsid w:val="004F02D4"/>
    <w:rsid w:val="004F222C"/>
    <w:rsid w:val="004F2989"/>
    <w:rsid w:val="004F3D40"/>
    <w:rsid w:val="004F3FD4"/>
    <w:rsid w:val="004F714B"/>
    <w:rsid w:val="00500814"/>
    <w:rsid w:val="00500CFD"/>
    <w:rsid w:val="00500E4C"/>
    <w:rsid w:val="00501094"/>
    <w:rsid w:val="00502273"/>
    <w:rsid w:val="00502B72"/>
    <w:rsid w:val="0050329A"/>
    <w:rsid w:val="0050459F"/>
    <w:rsid w:val="00504A37"/>
    <w:rsid w:val="00505F02"/>
    <w:rsid w:val="00505FF3"/>
    <w:rsid w:val="00513781"/>
    <w:rsid w:val="00515518"/>
    <w:rsid w:val="00515A0F"/>
    <w:rsid w:val="00523663"/>
    <w:rsid w:val="005257FD"/>
    <w:rsid w:val="005301F6"/>
    <w:rsid w:val="00532111"/>
    <w:rsid w:val="00532921"/>
    <w:rsid w:val="005372E8"/>
    <w:rsid w:val="005404D3"/>
    <w:rsid w:val="00540B11"/>
    <w:rsid w:val="005417D6"/>
    <w:rsid w:val="00541D8E"/>
    <w:rsid w:val="005433F9"/>
    <w:rsid w:val="00543716"/>
    <w:rsid w:val="0054599E"/>
    <w:rsid w:val="0054622C"/>
    <w:rsid w:val="00551424"/>
    <w:rsid w:val="005519A7"/>
    <w:rsid w:val="00551EEF"/>
    <w:rsid w:val="005537A4"/>
    <w:rsid w:val="00554D33"/>
    <w:rsid w:val="00555811"/>
    <w:rsid w:val="005577D7"/>
    <w:rsid w:val="0056208A"/>
    <w:rsid w:val="0056298C"/>
    <w:rsid w:val="00570F7C"/>
    <w:rsid w:val="00574527"/>
    <w:rsid w:val="0058010F"/>
    <w:rsid w:val="00583194"/>
    <w:rsid w:val="00586029"/>
    <w:rsid w:val="00590C91"/>
    <w:rsid w:val="00593474"/>
    <w:rsid w:val="00593C95"/>
    <w:rsid w:val="005951EF"/>
    <w:rsid w:val="0059699F"/>
    <w:rsid w:val="005A318E"/>
    <w:rsid w:val="005A43FA"/>
    <w:rsid w:val="005A47DF"/>
    <w:rsid w:val="005A720C"/>
    <w:rsid w:val="005B35C7"/>
    <w:rsid w:val="005B3D88"/>
    <w:rsid w:val="005B4867"/>
    <w:rsid w:val="005C1553"/>
    <w:rsid w:val="005C5BCE"/>
    <w:rsid w:val="005C7DD4"/>
    <w:rsid w:val="005C7DF3"/>
    <w:rsid w:val="005D0360"/>
    <w:rsid w:val="005D629E"/>
    <w:rsid w:val="005E455B"/>
    <w:rsid w:val="005E510A"/>
    <w:rsid w:val="005E55E3"/>
    <w:rsid w:val="005E5ACD"/>
    <w:rsid w:val="005E632D"/>
    <w:rsid w:val="005F3857"/>
    <w:rsid w:val="005F48D1"/>
    <w:rsid w:val="005F5CA4"/>
    <w:rsid w:val="005F5E5A"/>
    <w:rsid w:val="005F7224"/>
    <w:rsid w:val="0060029E"/>
    <w:rsid w:val="00601734"/>
    <w:rsid w:val="00602A2B"/>
    <w:rsid w:val="00602CB5"/>
    <w:rsid w:val="00603C0D"/>
    <w:rsid w:val="00603EB0"/>
    <w:rsid w:val="00612F90"/>
    <w:rsid w:val="00613426"/>
    <w:rsid w:val="00613937"/>
    <w:rsid w:val="00616FB8"/>
    <w:rsid w:val="0062121A"/>
    <w:rsid w:val="006225B3"/>
    <w:rsid w:val="0062366E"/>
    <w:rsid w:val="006251EB"/>
    <w:rsid w:val="00625446"/>
    <w:rsid w:val="00626845"/>
    <w:rsid w:val="00627BDC"/>
    <w:rsid w:val="00635A07"/>
    <w:rsid w:val="00636693"/>
    <w:rsid w:val="006374A4"/>
    <w:rsid w:val="006403EA"/>
    <w:rsid w:val="00643657"/>
    <w:rsid w:val="006440D2"/>
    <w:rsid w:val="00644753"/>
    <w:rsid w:val="00645BAE"/>
    <w:rsid w:val="00645E09"/>
    <w:rsid w:val="00647873"/>
    <w:rsid w:val="00650801"/>
    <w:rsid w:val="006508C7"/>
    <w:rsid w:val="00650D4D"/>
    <w:rsid w:val="0065288D"/>
    <w:rsid w:val="00654B2A"/>
    <w:rsid w:val="00654F11"/>
    <w:rsid w:val="00656281"/>
    <w:rsid w:val="006610A8"/>
    <w:rsid w:val="0066176C"/>
    <w:rsid w:val="006633F5"/>
    <w:rsid w:val="00664428"/>
    <w:rsid w:val="006652FF"/>
    <w:rsid w:val="006658E9"/>
    <w:rsid w:val="00667A44"/>
    <w:rsid w:val="00667C35"/>
    <w:rsid w:val="0067146C"/>
    <w:rsid w:val="00672D37"/>
    <w:rsid w:val="00675739"/>
    <w:rsid w:val="0067782B"/>
    <w:rsid w:val="0067795B"/>
    <w:rsid w:val="00681C56"/>
    <w:rsid w:val="00684AD9"/>
    <w:rsid w:val="00684FD0"/>
    <w:rsid w:val="00686EB0"/>
    <w:rsid w:val="00687111"/>
    <w:rsid w:val="00687F48"/>
    <w:rsid w:val="0069021A"/>
    <w:rsid w:val="00693817"/>
    <w:rsid w:val="0069418D"/>
    <w:rsid w:val="006A1740"/>
    <w:rsid w:val="006A1775"/>
    <w:rsid w:val="006A3132"/>
    <w:rsid w:val="006A6699"/>
    <w:rsid w:val="006A7882"/>
    <w:rsid w:val="006B028D"/>
    <w:rsid w:val="006B0873"/>
    <w:rsid w:val="006B435F"/>
    <w:rsid w:val="006B7A06"/>
    <w:rsid w:val="006C0CEC"/>
    <w:rsid w:val="006C1411"/>
    <w:rsid w:val="006C1D3B"/>
    <w:rsid w:val="006C4E35"/>
    <w:rsid w:val="006C5564"/>
    <w:rsid w:val="006C69DF"/>
    <w:rsid w:val="006C7F4B"/>
    <w:rsid w:val="006D06B8"/>
    <w:rsid w:val="006D1E47"/>
    <w:rsid w:val="006D264E"/>
    <w:rsid w:val="006D27D7"/>
    <w:rsid w:val="006D72E6"/>
    <w:rsid w:val="006E1B26"/>
    <w:rsid w:val="006E363A"/>
    <w:rsid w:val="006F0932"/>
    <w:rsid w:val="006F0DAF"/>
    <w:rsid w:val="006F1675"/>
    <w:rsid w:val="006F2EB8"/>
    <w:rsid w:val="006F37BE"/>
    <w:rsid w:val="00702F04"/>
    <w:rsid w:val="007039B9"/>
    <w:rsid w:val="00703CE9"/>
    <w:rsid w:val="00707914"/>
    <w:rsid w:val="0071042F"/>
    <w:rsid w:val="007107EF"/>
    <w:rsid w:val="00711356"/>
    <w:rsid w:val="007125AF"/>
    <w:rsid w:val="00716F89"/>
    <w:rsid w:val="007210CF"/>
    <w:rsid w:val="00725966"/>
    <w:rsid w:val="00731D83"/>
    <w:rsid w:val="007330D2"/>
    <w:rsid w:val="00733305"/>
    <w:rsid w:val="00733E5D"/>
    <w:rsid w:val="00742A8A"/>
    <w:rsid w:val="00745623"/>
    <w:rsid w:val="00745A76"/>
    <w:rsid w:val="00754DC0"/>
    <w:rsid w:val="00755A21"/>
    <w:rsid w:val="00757367"/>
    <w:rsid w:val="00757BB8"/>
    <w:rsid w:val="00760809"/>
    <w:rsid w:val="0076689A"/>
    <w:rsid w:val="00770076"/>
    <w:rsid w:val="007722E0"/>
    <w:rsid w:val="00772B0B"/>
    <w:rsid w:val="00773A39"/>
    <w:rsid w:val="007804C3"/>
    <w:rsid w:val="007844D6"/>
    <w:rsid w:val="00785390"/>
    <w:rsid w:val="00785645"/>
    <w:rsid w:val="00790DAF"/>
    <w:rsid w:val="00792EC9"/>
    <w:rsid w:val="00793B15"/>
    <w:rsid w:val="007941F8"/>
    <w:rsid w:val="007962F2"/>
    <w:rsid w:val="007A6DDD"/>
    <w:rsid w:val="007A7E65"/>
    <w:rsid w:val="007B3034"/>
    <w:rsid w:val="007B35DB"/>
    <w:rsid w:val="007B5D21"/>
    <w:rsid w:val="007B6989"/>
    <w:rsid w:val="007B7A06"/>
    <w:rsid w:val="007B7EE5"/>
    <w:rsid w:val="007C12E1"/>
    <w:rsid w:val="007C2851"/>
    <w:rsid w:val="007E23D0"/>
    <w:rsid w:val="007E2F0A"/>
    <w:rsid w:val="007E4599"/>
    <w:rsid w:val="007E510A"/>
    <w:rsid w:val="007E5B4E"/>
    <w:rsid w:val="007F1587"/>
    <w:rsid w:val="007F2515"/>
    <w:rsid w:val="00801F69"/>
    <w:rsid w:val="00802D54"/>
    <w:rsid w:val="0080479B"/>
    <w:rsid w:val="00804EA4"/>
    <w:rsid w:val="008104A2"/>
    <w:rsid w:val="00810583"/>
    <w:rsid w:val="00811106"/>
    <w:rsid w:val="008115EF"/>
    <w:rsid w:val="0081519A"/>
    <w:rsid w:val="0081546A"/>
    <w:rsid w:val="00820112"/>
    <w:rsid w:val="00820D28"/>
    <w:rsid w:val="008234E4"/>
    <w:rsid w:val="00826577"/>
    <w:rsid w:val="00830786"/>
    <w:rsid w:val="0083263B"/>
    <w:rsid w:val="00834B32"/>
    <w:rsid w:val="00836F1C"/>
    <w:rsid w:val="00837948"/>
    <w:rsid w:val="0084173F"/>
    <w:rsid w:val="008422D9"/>
    <w:rsid w:val="00843388"/>
    <w:rsid w:val="008447A9"/>
    <w:rsid w:val="00846A80"/>
    <w:rsid w:val="00846C66"/>
    <w:rsid w:val="00846CCE"/>
    <w:rsid w:val="008513BA"/>
    <w:rsid w:val="00851BCD"/>
    <w:rsid w:val="008520C0"/>
    <w:rsid w:val="0085290B"/>
    <w:rsid w:val="00854F7C"/>
    <w:rsid w:val="008574FD"/>
    <w:rsid w:val="00857B28"/>
    <w:rsid w:val="008619B1"/>
    <w:rsid w:val="00861B13"/>
    <w:rsid w:val="00865787"/>
    <w:rsid w:val="00867F43"/>
    <w:rsid w:val="00880950"/>
    <w:rsid w:val="0088154A"/>
    <w:rsid w:val="008856F1"/>
    <w:rsid w:val="00886910"/>
    <w:rsid w:val="008917A2"/>
    <w:rsid w:val="00891F44"/>
    <w:rsid w:val="00897333"/>
    <w:rsid w:val="008A1884"/>
    <w:rsid w:val="008A24CB"/>
    <w:rsid w:val="008A3728"/>
    <w:rsid w:val="008A502D"/>
    <w:rsid w:val="008A6973"/>
    <w:rsid w:val="008B0218"/>
    <w:rsid w:val="008B7E93"/>
    <w:rsid w:val="008C3725"/>
    <w:rsid w:val="008E219C"/>
    <w:rsid w:val="008E3F16"/>
    <w:rsid w:val="008E6DB1"/>
    <w:rsid w:val="008F2300"/>
    <w:rsid w:val="008F3651"/>
    <w:rsid w:val="008F3AE4"/>
    <w:rsid w:val="008F4B32"/>
    <w:rsid w:val="008F5B6A"/>
    <w:rsid w:val="008F5DE8"/>
    <w:rsid w:val="009005A5"/>
    <w:rsid w:val="00900AA2"/>
    <w:rsid w:val="00901803"/>
    <w:rsid w:val="009026EE"/>
    <w:rsid w:val="009031B5"/>
    <w:rsid w:val="00903D1F"/>
    <w:rsid w:val="0090469D"/>
    <w:rsid w:val="00907735"/>
    <w:rsid w:val="0091063B"/>
    <w:rsid w:val="00912742"/>
    <w:rsid w:val="00914ACE"/>
    <w:rsid w:val="00915449"/>
    <w:rsid w:val="0091553B"/>
    <w:rsid w:val="00915C47"/>
    <w:rsid w:val="00916A8F"/>
    <w:rsid w:val="00917378"/>
    <w:rsid w:val="00921B65"/>
    <w:rsid w:val="00922336"/>
    <w:rsid w:val="00923588"/>
    <w:rsid w:val="00924614"/>
    <w:rsid w:val="0092487F"/>
    <w:rsid w:val="009268DA"/>
    <w:rsid w:val="00930524"/>
    <w:rsid w:val="00931F39"/>
    <w:rsid w:val="0093300F"/>
    <w:rsid w:val="009372A5"/>
    <w:rsid w:val="00940786"/>
    <w:rsid w:val="00942EB9"/>
    <w:rsid w:val="009454F4"/>
    <w:rsid w:val="0094577D"/>
    <w:rsid w:val="009458B4"/>
    <w:rsid w:val="00945FED"/>
    <w:rsid w:val="00950266"/>
    <w:rsid w:val="009538DC"/>
    <w:rsid w:val="00954723"/>
    <w:rsid w:val="009575DD"/>
    <w:rsid w:val="00961A63"/>
    <w:rsid w:val="0096406E"/>
    <w:rsid w:val="00964643"/>
    <w:rsid w:val="009715C4"/>
    <w:rsid w:val="00971913"/>
    <w:rsid w:val="00972703"/>
    <w:rsid w:val="00973A38"/>
    <w:rsid w:val="00975169"/>
    <w:rsid w:val="00980A23"/>
    <w:rsid w:val="009818B1"/>
    <w:rsid w:val="00981F10"/>
    <w:rsid w:val="009820E8"/>
    <w:rsid w:val="00982274"/>
    <w:rsid w:val="00983B2E"/>
    <w:rsid w:val="00984530"/>
    <w:rsid w:val="009854EA"/>
    <w:rsid w:val="009909D2"/>
    <w:rsid w:val="009910D8"/>
    <w:rsid w:val="009912B1"/>
    <w:rsid w:val="00996037"/>
    <w:rsid w:val="00997551"/>
    <w:rsid w:val="00997B79"/>
    <w:rsid w:val="009A4C42"/>
    <w:rsid w:val="009A6517"/>
    <w:rsid w:val="009A6B1D"/>
    <w:rsid w:val="009B1B85"/>
    <w:rsid w:val="009B5D7E"/>
    <w:rsid w:val="009C0028"/>
    <w:rsid w:val="009C2126"/>
    <w:rsid w:val="009C4056"/>
    <w:rsid w:val="009C6F0C"/>
    <w:rsid w:val="009D389B"/>
    <w:rsid w:val="009D491A"/>
    <w:rsid w:val="009D59E4"/>
    <w:rsid w:val="009D5E43"/>
    <w:rsid w:val="009D6BDD"/>
    <w:rsid w:val="009D6EC1"/>
    <w:rsid w:val="009D7DFC"/>
    <w:rsid w:val="009E2E63"/>
    <w:rsid w:val="009E540D"/>
    <w:rsid w:val="009E5835"/>
    <w:rsid w:val="009E6897"/>
    <w:rsid w:val="009F121D"/>
    <w:rsid w:val="009F36D3"/>
    <w:rsid w:val="00A03082"/>
    <w:rsid w:val="00A06F93"/>
    <w:rsid w:val="00A12F04"/>
    <w:rsid w:val="00A12F3C"/>
    <w:rsid w:val="00A14254"/>
    <w:rsid w:val="00A15B26"/>
    <w:rsid w:val="00A22743"/>
    <w:rsid w:val="00A22A38"/>
    <w:rsid w:val="00A27762"/>
    <w:rsid w:val="00A27AAF"/>
    <w:rsid w:val="00A342A1"/>
    <w:rsid w:val="00A343E1"/>
    <w:rsid w:val="00A414E8"/>
    <w:rsid w:val="00A41BE9"/>
    <w:rsid w:val="00A41C12"/>
    <w:rsid w:val="00A4299A"/>
    <w:rsid w:val="00A45A26"/>
    <w:rsid w:val="00A51A7E"/>
    <w:rsid w:val="00A5411E"/>
    <w:rsid w:val="00A54FFC"/>
    <w:rsid w:val="00A570A0"/>
    <w:rsid w:val="00A57360"/>
    <w:rsid w:val="00A60341"/>
    <w:rsid w:val="00A6098A"/>
    <w:rsid w:val="00A6124A"/>
    <w:rsid w:val="00A62965"/>
    <w:rsid w:val="00A62A04"/>
    <w:rsid w:val="00A63639"/>
    <w:rsid w:val="00A70172"/>
    <w:rsid w:val="00A702D0"/>
    <w:rsid w:val="00A7078B"/>
    <w:rsid w:val="00A72143"/>
    <w:rsid w:val="00A72F27"/>
    <w:rsid w:val="00A7517F"/>
    <w:rsid w:val="00A81FE2"/>
    <w:rsid w:val="00A82140"/>
    <w:rsid w:val="00A82E49"/>
    <w:rsid w:val="00A86107"/>
    <w:rsid w:val="00A902AB"/>
    <w:rsid w:val="00A92C72"/>
    <w:rsid w:val="00A93051"/>
    <w:rsid w:val="00A95652"/>
    <w:rsid w:val="00A9724A"/>
    <w:rsid w:val="00AA5347"/>
    <w:rsid w:val="00AA7BB0"/>
    <w:rsid w:val="00AA7F88"/>
    <w:rsid w:val="00AB1F73"/>
    <w:rsid w:val="00AB2AD6"/>
    <w:rsid w:val="00AB4E48"/>
    <w:rsid w:val="00AB6365"/>
    <w:rsid w:val="00AC0EDE"/>
    <w:rsid w:val="00AC4C12"/>
    <w:rsid w:val="00AC7852"/>
    <w:rsid w:val="00AD026D"/>
    <w:rsid w:val="00AD0E00"/>
    <w:rsid w:val="00AD138E"/>
    <w:rsid w:val="00AD57D3"/>
    <w:rsid w:val="00AD5BDB"/>
    <w:rsid w:val="00AD6040"/>
    <w:rsid w:val="00AD769E"/>
    <w:rsid w:val="00AD78F1"/>
    <w:rsid w:val="00AE003B"/>
    <w:rsid w:val="00AE068B"/>
    <w:rsid w:val="00AE2E8E"/>
    <w:rsid w:val="00AF04D3"/>
    <w:rsid w:val="00AF2B78"/>
    <w:rsid w:val="00AF3C3B"/>
    <w:rsid w:val="00AF738E"/>
    <w:rsid w:val="00B01CEB"/>
    <w:rsid w:val="00B02A19"/>
    <w:rsid w:val="00B03627"/>
    <w:rsid w:val="00B0524E"/>
    <w:rsid w:val="00B11A2C"/>
    <w:rsid w:val="00B17BA1"/>
    <w:rsid w:val="00B21924"/>
    <w:rsid w:val="00B225BC"/>
    <w:rsid w:val="00B23AD2"/>
    <w:rsid w:val="00B26C00"/>
    <w:rsid w:val="00B26DB9"/>
    <w:rsid w:val="00B31F6C"/>
    <w:rsid w:val="00B34131"/>
    <w:rsid w:val="00B34E21"/>
    <w:rsid w:val="00B37AE1"/>
    <w:rsid w:val="00B37AE7"/>
    <w:rsid w:val="00B4157A"/>
    <w:rsid w:val="00B431A2"/>
    <w:rsid w:val="00B435A3"/>
    <w:rsid w:val="00B46C07"/>
    <w:rsid w:val="00B500D7"/>
    <w:rsid w:val="00B52AEB"/>
    <w:rsid w:val="00B5508B"/>
    <w:rsid w:val="00B56163"/>
    <w:rsid w:val="00B579FC"/>
    <w:rsid w:val="00B6108D"/>
    <w:rsid w:val="00B634A2"/>
    <w:rsid w:val="00B63AEB"/>
    <w:rsid w:val="00B646FC"/>
    <w:rsid w:val="00B647C5"/>
    <w:rsid w:val="00B653EB"/>
    <w:rsid w:val="00B6609A"/>
    <w:rsid w:val="00B71208"/>
    <w:rsid w:val="00B73EE0"/>
    <w:rsid w:val="00B80AFA"/>
    <w:rsid w:val="00B908E6"/>
    <w:rsid w:val="00B926BD"/>
    <w:rsid w:val="00B9395B"/>
    <w:rsid w:val="00B9793D"/>
    <w:rsid w:val="00B97973"/>
    <w:rsid w:val="00BA3045"/>
    <w:rsid w:val="00BA3822"/>
    <w:rsid w:val="00BA4B07"/>
    <w:rsid w:val="00BA7B52"/>
    <w:rsid w:val="00BB025B"/>
    <w:rsid w:val="00BB2C20"/>
    <w:rsid w:val="00BB4831"/>
    <w:rsid w:val="00BB50D6"/>
    <w:rsid w:val="00BC03D9"/>
    <w:rsid w:val="00BC0A1F"/>
    <w:rsid w:val="00BC133D"/>
    <w:rsid w:val="00BC5731"/>
    <w:rsid w:val="00BC5EBE"/>
    <w:rsid w:val="00BC64F2"/>
    <w:rsid w:val="00BC70AD"/>
    <w:rsid w:val="00BD3558"/>
    <w:rsid w:val="00BD7C6A"/>
    <w:rsid w:val="00BE36B5"/>
    <w:rsid w:val="00BE3E01"/>
    <w:rsid w:val="00BE4FA0"/>
    <w:rsid w:val="00BE645B"/>
    <w:rsid w:val="00BF3548"/>
    <w:rsid w:val="00BF581B"/>
    <w:rsid w:val="00C009EB"/>
    <w:rsid w:val="00C00ED5"/>
    <w:rsid w:val="00C01EF9"/>
    <w:rsid w:val="00C03DCC"/>
    <w:rsid w:val="00C04E70"/>
    <w:rsid w:val="00C06176"/>
    <w:rsid w:val="00C14431"/>
    <w:rsid w:val="00C14BAF"/>
    <w:rsid w:val="00C15F8C"/>
    <w:rsid w:val="00C17AB6"/>
    <w:rsid w:val="00C22D53"/>
    <w:rsid w:val="00C23E3A"/>
    <w:rsid w:val="00C26B04"/>
    <w:rsid w:val="00C273F6"/>
    <w:rsid w:val="00C3347A"/>
    <w:rsid w:val="00C35B3D"/>
    <w:rsid w:val="00C35DA7"/>
    <w:rsid w:val="00C36608"/>
    <w:rsid w:val="00C36F38"/>
    <w:rsid w:val="00C37224"/>
    <w:rsid w:val="00C3758A"/>
    <w:rsid w:val="00C37C2F"/>
    <w:rsid w:val="00C40D3C"/>
    <w:rsid w:val="00C40D88"/>
    <w:rsid w:val="00C41CCD"/>
    <w:rsid w:val="00C41E2A"/>
    <w:rsid w:val="00C43A46"/>
    <w:rsid w:val="00C43C10"/>
    <w:rsid w:val="00C442EE"/>
    <w:rsid w:val="00C44C80"/>
    <w:rsid w:val="00C44D4E"/>
    <w:rsid w:val="00C46CEF"/>
    <w:rsid w:val="00C50FCE"/>
    <w:rsid w:val="00C51A25"/>
    <w:rsid w:val="00C52067"/>
    <w:rsid w:val="00C54B68"/>
    <w:rsid w:val="00C61208"/>
    <w:rsid w:val="00C6294C"/>
    <w:rsid w:val="00C62A51"/>
    <w:rsid w:val="00C62B5F"/>
    <w:rsid w:val="00C65BE4"/>
    <w:rsid w:val="00C66CD7"/>
    <w:rsid w:val="00C6760D"/>
    <w:rsid w:val="00C70285"/>
    <w:rsid w:val="00C70FFE"/>
    <w:rsid w:val="00C738BD"/>
    <w:rsid w:val="00C73C12"/>
    <w:rsid w:val="00C761F2"/>
    <w:rsid w:val="00C81CB8"/>
    <w:rsid w:val="00C82886"/>
    <w:rsid w:val="00C84615"/>
    <w:rsid w:val="00C86C11"/>
    <w:rsid w:val="00C86F4B"/>
    <w:rsid w:val="00C907C9"/>
    <w:rsid w:val="00C9306B"/>
    <w:rsid w:val="00C930B4"/>
    <w:rsid w:val="00C94D38"/>
    <w:rsid w:val="00CA19C6"/>
    <w:rsid w:val="00CA59EC"/>
    <w:rsid w:val="00CA5C14"/>
    <w:rsid w:val="00CB2C2D"/>
    <w:rsid w:val="00CB2C3D"/>
    <w:rsid w:val="00CB3655"/>
    <w:rsid w:val="00CB3D61"/>
    <w:rsid w:val="00CB65BA"/>
    <w:rsid w:val="00CB7230"/>
    <w:rsid w:val="00CC07AA"/>
    <w:rsid w:val="00CC21C9"/>
    <w:rsid w:val="00CC2460"/>
    <w:rsid w:val="00CC5A9F"/>
    <w:rsid w:val="00CC7C0A"/>
    <w:rsid w:val="00CD19A8"/>
    <w:rsid w:val="00CD1DDF"/>
    <w:rsid w:val="00CD2A53"/>
    <w:rsid w:val="00CD484C"/>
    <w:rsid w:val="00CD674A"/>
    <w:rsid w:val="00CD7CCA"/>
    <w:rsid w:val="00CE05B9"/>
    <w:rsid w:val="00CE1F5C"/>
    <w:rsid w:val="00CE2F69"/>
    <w:rsid w:val="00CE4FF6"/>
    <w:rsid w:val="00CF180B"/>
    <w:rsid w:val="00CF1B45"/>
    <w:rsid w:val="00CF2771"/>
    <w:rsid w:val="00CF44F5"/>
    <w:rsid w:val="00CF486B"/>
    <w:rsid w:val="00CF4C1A"/>
    <w:rsid w:val="00CF5FE8"/>
    <w:rsid w:val="00D00410"/>
    <w:rsid w:val="00D00E20"/>
    <w:rsid w:val="00D03FFA"/>
    <w:rsid w:val="00D110F9"/>
    <w:rsid w:val="00D12DF1"/>
    <w:rsid w:val="00D21A56"/>
    <w:rsid w:val="00D23981"/>
    <w:rsid w:val="00D26FAA"/>
    <w:rsid w:val="00D27CD9"/>
    <w:rsid w:val="00D27F8A"/>
    <w:rsid w:val="00D3665A"/>
    <w:rsid w:val="00D41DD2"/>
    <w:rsid w:val="00D42008"/>
    <w:rsid w:val="00D457D9"/>
    <w:rsid w:val="00D45887"/>
    <w:rsid w:val="00D5169C"/>
    <w:rsid w:val="00D52095"/>
    <w:rsid w:val="00D543CF"/>
    <w:rsid w:val="00D55824"/>
    <w:rsid w:val="00D60B10"/>
    <w:rsid w:val="00D60D9A"/>
    <w:rsid w:val="00D635D0"/>
    <w:rsid w:val="00D63973"/>
    <w:rsid w:val="00D64D58"/>
    <w:rsid w:val="00D66418"/>
    <w:rsid w:val="00D66FE1"/>
    <w:rsid w:val="00D7045A"/>
    <w:rsid w:val="00D70C2D"/>
    <w:rsid w:val="00D71C83"/>
    <w:rsid w:val="00D72071"/>
    <w:rsid w:val="00D7390C"/>
    <w:rsid w:val="00D74973"/>
    <w:rsid w:val="00D777D5"/>
    <w:rsid w:val="00D80967"/>
    <w:rsid w:val="00D81A17"/>
    <w:rsid w:val="00D81C89"/>
    <w:rsid w:val="00D906F6"/>
    <w:rsid w:val="00D90CE3"/>
    <w:rsid w:val="00D91735"/>
    <w:rsid w:val="00D9719C"/>
    <w:rsid w:val="00D97603"/>
    <w:rsid w:val="00DA0518"/>
    <w:rsid w:val="00DA0521"/>
    <w:rsid w:val="00DA06C1"/>
    <w:rsid w:val="00DA7FAC"/>
    <w:rsid w:val="00DB073A"/>
    <w:rsid w:val="00DB5A74"/>
    <w:rsid w:val="00DC393B"/>
    <w:rsid w:val="00DC5628"/>
    <w:rsid w:val="00DC65FE"/>
    <w:rsid w:val="00DC6FDE"/>
    <w:rsid w:val="00DD0476"/>
    <w:rsid w:val="00DD4BA4"/>
    <w:rsid w:val="00DD58AA"/>
    <w:rsid w:val="00DE176E"/>
    <w:rsid w:val="00DE68DE"/>
    <w:rsid w:val="00DF2DC4"/>
    <w:rsid w:val="00DF3B42"/>
    <w:rsid w:val="00DF5945"/>
    <w:rsid w:val="00E00924"/>
    <w:rsid w:val="00E01895"/>
    <w:rsid w:val="00E052EE"/>
    <w:rsid w:val="00E05A91"/>
    <w:rsid w:val="00E105AD"/>
    <w:rsid w:val="00E1064C"/>
    <w:rsid w:val="00E148B6"/>
    <w:rsid w:val="00E239D5"/>
    <w:rsid w:val="00E23EC4"/>
    <w:rsid w:val="00E25799"/>
    <w:rsid w:val="00E25DD2"/>
    <w:rsid w:val="00E27232"/>
    <w:rsid w:val="00E31F1A"/>
    <w:rsid w:val="00E3276D"/>
    <w:rsid w:val="00E33C2D"/>
    <w:rsid w:val="00E3419B"/>
    <w:rsid w:val="00E350C0"/>
    <w:rsid w:val="00E40A10"/>
    <w:rsid w:val="00E416F4"/>
    <w:rsid w:val="00E41993"/>
    <w:rsid w:val="00E46C81"/>
    <w:rsid w:val="00E46EFF"/>
    <w:rsid w:val="00E50E00"/>
    <w:rsid w:val="00E5119F"/>
    <w:rsid w:val="00E55E84"/>
    <w:rsid w:val="00E563D1"/>
    <w:rsid w:val="00E711BF"/>
    <w:rsid w:val="00E7143F"/>
    <w:rsid w:val="00E73824"/>
    <w:rsid w:val="00E76D37"/>
    <w:rsid w:val="00E770A3"/>
    <w:rsid w:val="00E77A36"/>
    <w:rsid w:val="00E8116E"/>
    <w:rsid w:val="00E82A5D"/>
    <w:rsid w:val="00E840F1"/>
    <w:rsid w:val="00E9124F"/>
    <w:rsid w:val="00E91486"/>
    <w:rsid w:val="00E91DAA"/>
    <w:rsid w:val="00E91F04"/>
    <w:rsid w:val="00E92F49"/>
    <w:rsid w:val="00E943F5"/>
    <w:rsid w:val="00E94F1C"/>
    <w:rsid w:val="00E94F1E"/>
    <w:rsid w:val="00E9572B"/>
    <w:rsid w:val="00E95AA6"/>
    <w:rsid w:val="00EA0BCF"/>
    <w:rsid w:val="00EA2F82"/>
    <w:rsid w:val="00EA4F75"/>
    <w:rsid w:val="00EA635F"/>
    <w:rsid w:val="00EA6667"/>
    <w:rsid w:val="00EB273A"/>
    <w:rsid w:val="00EB2C1C"/>
    <w:rsid w:val="00EB31E6"/>
    <w:rsid w:val="00EB47E5"/>
    <w:rsid w:val="00EB62E1"/>
    <w:rsid w:val="00EC1992"/>
    <w:rsid w:val="00ED0638"/>
    <w:rsid w:val="00ED0814"/>
    <w:rsid w:val="00ED1266"/>
    <w:rsid w:val="00ED4EA0"/>
    <w:rsid w:val="00ED74C7"/>
    <w:rsid w:val="00ED7AD9"/>
    <w:rsid w:val="00EE27AA"/>
    <w:rsid w:val="00EE40F7"/>
    <w:rsid w:val="00EE68D7"/>
    <w:rsid w:val="00EE6FE8"/>
    <w:rsid w:val="00EE7D48"/>
    <w:rsid w:val="00EF34FB"/>
    <w:rsid w:val="00EF4656"/>
    <w:rsid w:val="00EF51FE"/>
    <w:rsid w:val="00F0116C"/>
    <w:rsid w:val="00F013F8"/>
    <w:rsid w:val="00F06AD6"/>
    <w:rsid w:val="00F06B6C"/>
    <w:rsid w:val="00F077A5"/>
    <w:rsid w:val="00F11E7E"/>
    <w:rsid w:val="00F13D36"/>
    <w:rsid w:val="00F14B5C"/>
    <w:rsid w:val="00F154B7"/>
    <w:rsid w:val="00F20361"/>
    <w:rsid w:val="00F248C0"/>
    <w:rsid w:val="00F24E95"/>
    <w:rsid w:val="00F24FD7"/>
    <w:rsid w:val="00F311FF"/>
    <w:rsid w:val="00F325B1"/>
    <w:rsid w:val="00F36447"/>
    <w:rsid w:val="00F36577"/>
    <w:rsid w:val="00F370C9"/>
    <w:rsid w:val="00F37956"/>
    <w:rsid w:val="00F4165B"/>
    <w:rsid w:val="00F4323B"/>
    <w:rsid w:val="00F43990"/>
    <w:rsid w:val="00F44CB3"/>
    <w:rsid w:val="00F4506F"/>
    <w:rsid w:val="00F4792E"/>
    <w:rsid w:val="00F5054C"/>
    <w:rsid w:val="00F51527"/>
    <w:rsid w:val="00F54F90"/>
    <w:rsid w:val="00F55475"/>
    <w:rsid w:val="00F56B9B"/>
    <w:rsid w:val="00F56FB6"/>
    <w:rsid w:val="00F61404"/>
    <w:rsid w:val="00F616CD"/>
    <w:rsid w:val="00F62CA8"/>
    <w:rsid w:val="00F63A08"/>
    <w:rsid w:val="00F63F12"/>
    <w:rsid w:val="00F64D94"/>
    <w:rsid w:val="00F6571C"/>
    <w:rsid w:val="00F70009"/>
    <w:rsid w:val="00F7005E"/>
    <w:rsid w:val="00F70421"/>
    <w:rsid w:val="00F725B3"/>
    <w:rsid w:val="00F738DA"/>
    <w:rsid w:val="00F73A33"/>
    <w:rsid w:val="00F75446"/>
    <w:rsid w:val="00F76D87"/>
    <w:rsid w:val="00F77795"/>
    <w:rsid w:val="00F802AF"/>
    <w:rsid w:val="00F80A24"/>
    <w:rsid w:val="00F822FA"/>
    <w:rsid w:val="00F83018"/>
    <w:rsid w:val="00F87E4A"/>
    <w:rsid w:val="00F91EB2"/>
    <w:rsid w:val="00F9347F"/>
    <w:rsid w:val="00F93686"/>
    <w:rsid w:val="00F943EC"/>
    <w:rsid w:val="00F94AA0"/>
    <w:rsid w:val="00F95D4D"/>
    <w:rsid w:val="00FA423D"/>
    <w:rsid w:val="00FA6249"/>
    <w:rsid w:val="00FA7BBA"/>
    <w:rsid w:val="00FB2D50"/>
    <w:rsid w:val="00FB40E1"/>
    <w:rsid w:val="00FB4A24"/>
    <w:rsid w:val="00FC1915"/>
    <w:rsid w:val="00FC3207"/>
    <w:rsid w:val="00FC47C2"/>
    <w:rsid w:val="00FC57D3"/>
    <w:rsid w:val="00FC75A5"/>
    <w:rsid w:val="00FC7784"/>
    <w:rsid w:val="00FD0493"/>
    <w:rsid w:val="00FD1B71"/>
    <w:rsid w:val="00FD2C67"/>
    <w:rsid w:val="00FE14DC"/>
    <w:rsid w:val="00FE2A50"/>
    <w:rsid w:val="00FE3704"/>
    <w:rsid w:val="00FE6D3F"/>
    <w:rsid w:val="00FE7031"/>
    <w:rsid w:val="00FF0741"/>
    <w:rsid w:val="00FF0C07"/>
    <w:rsid w:val="00FF0E8A"/>
    <w:rsid w:val="00FF1B47"/>
    <w:rsid w:val="00FF1F22"/>
    <w:rsid w:val="00FF3D6B"/>
    <w:rsid w:val="00FF5692"/>
    <w:rsid w:val="00FF6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E4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E4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98352">
      <w:bodyDiv w:val="1"/>
      <w:marLeft w:val="0"/>
      <w:marRight w:val="0"/>
      <w:marTop w:val="0"/>
      <w:marBottom w:val="0"/>
      <w:divBdr>
        <w:top w:val="none" w:sz="0" w:space="0" w:color="auto"/>
        <w:left w:val="none" w:sz="0" w:space="0" w:color="auto"/>
        <w:bottom w:val="none" w:sz="0" w:space="0" w:color="auto"/>
        <w:right w:val="none" w:sz="0" w:space="0" w:color="auto"/>
      </w:divBdr>
      <w:divsChild>
        <w:div w:id="761418967">
          <w:marLeft w:val="0"/>
          <w:marRight w:val="0"/>
          <w:marTop w:val="0"/>
          <w:marBottom w:val="0"/>
          <w:divBdr>
            <w:top w:val="none" w:sz="0" w:space="0" w:color="auto"/>
            <w:left w:val="none" w:sz="0" w:space="0" w:color="auto"/>
            <w:bottom w:val="none" w:sz="0" w:space="0" w:color="auto"/>
            <w:right w:val="none" w:sz="0" w:space="0" w:color="auto"/>
          </w:divBdr>
          <w:divsChild>
            <w:div w:id="1958289141">
              <w:marLeft w:val="0"/>
              <w:marRight w:val="0"/>
              <w:marTop w:val="0"/>
              <w:marBottom w:val="0"/>
              <w:divBdr>
                <w:top w:val="none" w:sz="0" w:space="0" w:color="auto"/>
                <w:left w:val="none" w:sz="0" w:space="0" w:color="auto"/>
                <w:bottom w:val="none" w:sz="0" w:space="0" w:color="auto"/>
                <w:right w:val="none" w:sz="0" w:space="0" w:color="auto"/>
              </w:divBdr>
              <w:divsChild>
                <w:div w:id="698703334">
                  <w:marLeft w:val="0"/>
                  <w:marRight w:val="0"/>
                  <w:marTop w:val="0"/>
                  <w:marBottom w:val="0"/>
                  <w:divBdr>
                    <w:top w:val="none" w:sz="0" w:space="0" w:color="auto"/>
                    <w:left w:val="none" w:sz="0" w:space="0" w:color="auto"/>
                    <w:bottom w:val="none" w:sz="0" w:space="0" w:color="auto"/>
                    <w:right w:val="none" w:sz="0" w:space="0" w:color="auto"/>
                  </w:divBdr>
                  <w:divsChild>
                    <w:div w:id="205989455">
                      <w:marLeft w:val="0"/>
                      <w:marRight w:val="0"/>
                      <w:marTop w:val="0"/>
                      <w:marBottom w:val="0"/>
                      <w:divBdr>
                        <w:top w:val="none" w:sz="0" w:space="0" w:color="auto"/>
                        <w:left w:val="none" w:sz="0" w:space="0" w:color="auto"/>
                        <w:bottom w:val="none" w:sz="0" w:space="0" w:color="auto"/>
                        <w:right w:val="none" w:sz="0" w:space="0" w:color="auto"/>
                      </w:divBdr>
                      <w:divsChild>
                        <w:div w:id="632489795">
                          <w:marLeft w:val="0"/>
                          <w:marRight w:val="0"/>
                          <w:marTop w:val="0"/>
                          <w:marBottom w:val="0"/>
                          <w:divBdr>
                            <w:top w:val="none" w:sz="0" w:space="0" w:color="auto"/>
                            <w:left w:val="none" w:sz="0" w:space="0" w:color="auto"/>
                            <w:bottom w:val="none" w:sz="0" w:space="0" w:color="auto"/>
                            <w:right w:val="none" w:sz="0" w:space="0" w:color="auto"/>
                          </w:divBdr>
                          <w:divsChild>
                            <w:div w:id="2031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erova.k@kr-uste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Milerová Květoslava</dc:creator>
  <cp:lastModifiedBy>Milerová Květoslava</cp:lastModifiedBy>
  <cp:revision>3</cp:revision>
  <cp:lastPrinted>2018-08-28T08:20:00Z</cp:lastPrinted>
  <dcterms:created xsi:type="dcterms:W3CDTF">2018-08-28T08:19:00Z</dcterms:created>
  <dcterms:modified xsi:type="dcterms:W3CDTF">2018-08-28T10:04:00Z</dcterms:modified>
</cp:coreProperties>
</file>