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85" w:rsidRPr="00661A7C" w:rsidRDefault="00190E85" w:rsidP="00510575">
      <w:pPr>
        <w:jc w:val="center"/>
        <w:rPr>
          <w:b/>
          <w:smallCaps/>
          <w:kern w:val="28"/>
          <w:sz w:val="16"/>
          <w:szCs w:val="32"/>
        </w:rPr>
      </w:pPr>
    </w:p>
    <w:p w:rsidR="00510575" w:rsidRPr="00521EBC" w:rsidRDefault="00510575" w:rsidP="00510575">
      <w:pPr>
        <w:jc w:val="center"/>
        <w:rPr>
          <w:b/>
          <w:smallCaps/>
          <w:kern w:val="28"/>
          <w:sz w:val="32"/>
          <w:szCs w:val="32"/>
        </w:rPr>
      </w:pPr>
      <w:r w:rsidRPr="00521EBC">
        <w:rPr>
          <w:b/>
          <w:smallCaps/>
          <w:kern w:val="28"/>
          <w:sz w:val="32"/>
          <w:szCs w:val="32"/>
        </w:rPr>
        <w:t xml:space="preserve">Dodatečné informace č. </w:t>
      </w:r>
      <w:r>
        <w:rPr>
          <w:b/>
          <w:smallCaps/>
          <w:kern w:val="28"/>
          <w:sz w:val="32"/>
          <w:szCs w:val="32"/>
        </w:rPr>
        <w:t>1</w:t>
      </w:r>
    </w:p>
    <w:p w:rsidR="00510575" w:rsidRPr="00BE5BFC" w:rsidRDefault="00510575" w:rsidP="00510575">
      <w:pPr>
        <w:spacing w:line="240" w:lineRule="auto"/>
        <w:jc w:val="both"/>
        <w:rPr>
          <w:b/>
          <w:u w:val="single"/>
        </w:rPr>
      </w:pPr>
      <w:r w:rsidRPr="00BE5BFC">
        <w:rPr>
          <w:b/>
          <w:u w:val="single"/>
        </w:rPr>
        <w:t>I</w:t>
      </w:r>
      <w:r>
        <w:rPr>
          <w:b/>
          <w:u w:val="single"/>
        </w:rPr>
        <w:t>dentifikace</w:t>
      </w:r>
      <w:r w:rsidRPr="00BE5BFC">
        <w:rPr>
          <w:b/>
          <w:u w:val="single"/>
        </w:rPr>
        <w:t xml:space="preserve"> zadavatel</w:t>
      </w:r>
      <w:r>
        <w:rPr>
          <w:b/>
          <w:u w:val="single"/>
        </w:rPr>
        <w:t>e</w:t>
      </w:r>
    </w:p>
    <w:p w:rsidR="00510575" w:rsidRPr="00BE5BFC" w:rsidRDefault="00510575" w:rsidP="00510575">
      <w:pPr>
        <w:spacing w:line="240" w:lineRule="auto"/>
        <w:jc w:val="both"/>
      </w:pPr>
      <w:r w:rsidRPr="00BE5BFC">
        <w:t xml:space="preserve">Název: </w:t>
      </w:r>
      <w:r w:rsidR="00952BE9" w:rsidRPr="00FF4D79">
        <w:rPr>
          <w:bCs/>
          <w:color w:val="000000"/>
        </w:rPr>
        <w:t>Obchodní akademie a jazyková škola s právem státní jazykové zkoušky</w:t>
      </w:r>
      <w:r w:rsidR="00952BE9">
        <w:rPr>
          <w:bCs/>
          <w:color w:val="000000"/>
        </w:rPr>
        <w:t>, Ústí nad Labem, p. o.</w:t>
      </w:r>
    </w:p>
    <w:p w:rsidR="00510575" w:rsidRDefault="00510575" w:rsidP="00510575">
      <w:pPr>
        <w:spacing w:line="240" w:lineRule="auto"/>
      </w:pPr>
      <w:r>
        <w:t xml:space="preserve">Sídlo: </w:t>
      </w:r>
      <w:r w:rsidR="00952BE9" w:rsidRPr="00FF4D79">
        <w:rPr>
          <w:color w:val="000000"/>
        </w:rPr>
        <w:t>Pařížská 15, 400 01 Ústí nad Labem</w:t>
      </w:r>
    </w:p>
    <w:p w:rsidR="00510575" w:rsidRPr="00BE5BFC" w:rsidRDefault="00510575" w:rsidP="00510575">
      <w:pPr>
        <w:spacing w:line="240" w:lineRule="auto"/>
        <w:jc w:val="both"/>
      </w:pPr>
      <w:r w:rsidRPr="00BE5BFC">
        <w:t xml:space="preserve">IČ: </w:t>
      </w:r>
      <w:r w:rsidR="00952BE9" w:rsidRPr="00FF4D79">
        <w:rPr>
          <w:color w:val="000000"/>
        </w:rPr>
        <w:t>44556969</w:t>
      </w:r>
    </w:p>
    <w:p w:rsidR="00510575" w:rsidRDefault="00510575" w:rsidP="00510575">
      <w:pPr>
        <w:spacing w:line="240" w:lineRule="auto"/>
        <w:jc w:val="both"/>
      </w:pPr>
      <w:r>
        <w:t xml:space="preserve">Osoba oprávněná jednat jménem zadavatele: </w:t>
      </w:r>
      <w:r w:rsidR="00952BE9">
        <w:rPr>
          <w:bCs/>
        </w:rPr>
        <w:t>Ing. Roman Jireš, ředitel školy</w:t>
      </w:r>
    </w:p>
    <w:p w:rsidR="00510575" w:rsidRDefault="00510575" w:rsidP="00510575">
      <w:pPr>
        <w:spacing w:line="240" w:lineRule="auto"/>
        <w:jc w:val="both"/>
        <w:rPr>
          <w:b/>
        </w:rPr>
      </w:pPr>
    </w:p>
    <w:p w:rsidR="00510575" w:rsidRPr="00BE5BFC" w:rsidRDefault="00510575" w:rsidP="00510575">
      <w:pPr>
        <w:spacing w:line="240" w:lineRule="auto"/>
        <w:jc w:val="both"/>
        <w:rPr>
          <w:b/>
          <w:u w:val="single"/>
        </w:rPr>
      </w:pPr>
      <w:r w:rsidRPr="00BE5BFC">
        <w:rPr>
          <w:b/>
          <w:u w:val="single"/>
        </w:rPr>
        <w:t>I</w:t>
      </w:r>
      <w:r>
        <w:rPr>
          <w:b/>
          <w:u w:val="single"/>
        </w:rPr>
        <w:t>dentifikace</w:t>
      </w:r>
      <w:r w:rsidRPr="00BE5BFC">
        <w:rPr>
          <w:b/>
          <w:u w:val="single"/>
        </w:rPr>
        <w:t xml:space="preserve"> veřejné zakáz</w:t>
      </w:r>
      <w:r>
        <w:rPr>
          <w:b/>
          <w:u w:val="single"/>
        </w:rPr>
        <w:t>ky</w:t>
      </w:r>
    </w:p>
    <w:p w:rsidR="00510575" w:rsidRPr="002B3E63" w:rsidRDefault="00510575" w:rsidP="00510575">
      <w:pPr>
        <w:spacing w:line="240" w:lineRule="auto"/>
        <w:jc w:val="both"/>
      </w:pPr>
      <w:r w:rsidRPr="002B3E63">
        <w:t xml:space="preserve">Název </w:t>
      </w:r>
      <w:r>
        <w:t>veřejné zakázky</w:t>
      </w:r>
      <w:r w:rsidRPr="002B3E63">
        <w:t xml:space="preserve">: </w:t>
      </w:r>
      <w:r w:rsidR="00952BE9">
        <w:t>E-</w:t>
      </w:r>
      <w:proofErr w:type="spellStart"/>
      <w:r w:rsidR="00952BE9">
        <w:t>learningový</w:t>
      </w:r>
      <w:proofErr w:type="spellEnd"/>
      <w:r w:rsidR="00952BE9">
        <w:t xml:space="preserve"> portál včetně proškolení pedagogů</w:t>
      </w:r>
    </w:p>
    <w:p w:rsidR="00510575" w:rsidRPr="00BE5BFC" w:rsidRDefault="00510575" w:rsidP="00510575">
      <w:pPr>
        <w:spacing w:line="240" w:lineRule="auto"/>
        <w:jc w:val="both"/>
      </w:pPr>
      <w:r w:rsidRPr="00BE5BFC">
        <w:t xml:space="preserve">Druh </w:t>
      </w:r>
      <w:r>
        <w:t>veřejné zakázky</w:t>
      </w:r>
      <w:r w:rsidRPr="00BE5BFC">
        <w:t xml:space="preserve">: </w:t>
      </w:r>
      <w:r>
        <w:t xml:space="preserve">malého rozsahu </w:t>
      </w:r>
      <w:r w:rsidRPr="00BE5BFC">
        <w:t>na služby</w:t>
      </w:r>
    </w:p>
    <w:p w:rsidR="00510575" w:rsidRPr="00BE5BFC" w:rsidRDefault="00510575" w:rsidP="00510575">
      <w:pPr>
        <w:spacing w:line="240" w:lineRule="auto"/>
        <w:jc w:val="both"/>
      </w:pPr>
      <w:r w:rsidRPr="00BE5BFC">
        <w:t xml:space="preserve">Zdroj financování: Operační program </w:t>
      </w:r>
      <w:r>
        <w:t>Vzdělávání pro konkurenceschopnost (OP VK)</w:t>
      </w:r>
    </w:p>
    <w:p w:rsidR="00C5694D" w:rsidRDefault="00C5694D" w:rsidP="00F54D4E">
      <w:pPr>
        <w:jc w:val="both"/>
      </w:pPr>
    </w:p>
    <w:p w:rsidR="00190E85" w:rsidRPr="00190E85" w:rsidRDefault="00952BE9" w:rsidP="00F54D4E">
      <w:pPr>
        <w:jc w:val="both"/>
        <w:rPr>
          <w:b/>
          <w:u w:val="single"/>
        </w:rPr>
      </w:pPr>
      <w:r>
        <w:rPr>
          <w:b/>
          <w:u w:val="single"/>
        </w:rPr>
        <w:t>Dotaz č. 1</w:t>
      </w:r>
    </w:p>
    <w:p w:rsidR="00952BE9" w:rsidRDefault="00952BE9" w:rsidP="00952BE9">
      <w:pPr>
        <w:pStyle w:val="Prosttext"/>
        <w:jc w:val="both"/>
      </w:pPr>
      <w:r>
        <w:t>Aplikace poběží na serveru zadavatele.</w:t>
      </w:r>
    </w:p>
    <w:p w:rsidR="00952BE9" w:rsidRDefault="00952BE9" w:rsidP="00952BE9">
      <w:pPr>
        <w:pStyle w:val="Prosttext"/>
        <w:jc w:val="both"/>
      </w:pPr>
      <w:r>
        <w:t>Dotaz1:  Jaká je jeho technická a softwarová konfigurace?</w:t>
      </w:r>
    </w:p>
    <w:p w:rsidR="00952BE9" w:rsidRDefault="00952BE9" w:rsidP="00952BE9">
      <w:pPr>
        <w:pStyle w:val="Prosttext"/>
        <w:jc w:val="both"/>
      </w:pPr>
    </w:p>
    <w:p w:rsidR="00952BE9" w:rsidRDefault="00952BE9" w:rsidP="00952BE9">
      <w:pPr>
        <w:pStyle w:val="Prosttext"/>
        <w:jc w:val="both"/>
      </w:pPr>
    </w:p>
    <w:p w:rsidR="00952BE9" w:rsidRPr="00952BE9" w:rsidRDefault="00952BE9" w:rsidP="00952BE9">
      <w:pPr>
        <w:jc w:val="both"/>
        <w:rPr>
          <w:b/>
          <w:u w:val="single"/>
        </w:rPr>
      </w:pPr>
      <w:r w:rsidRPr="00952BE9">
        <w:rPr>
          <w:b/>
          <w:u w:val="single"/>
        </w:rPr>
        <w:t>Reakce na dotaz č. 1</w:t>
      </w:r>
    </w:p>
    <w:p w:rsidR="00952BE9" w:rsidRDefault="00952BE9" w:rsidP="00952BE9">
      <w:pPr>
        <w:pStyle w:val="Prosttext"/>
        <w:jc w:val="both"/>
      </w:pPr>
      <w:r>
        <w:t>Server pracující na platformě Linux.</w:t>
      </w:r>
    </w:p>
    <w:p w:rsidR="00952BE9" w:rsidRDefault="00952BE9" w:rsidP="00952BE9">
      <w:pPr>
        <w:pStyle w:val="Prosttext"/>
        <w:jc w:val="both"/>
      </w:pPr>
      <w:r>
        <w:t>E-</w:t>
      </w:r>
      <w:proofErr w:type="spellStart"/>
      <w:r>
        <w:t>learningový</w:t>
      </w:r>
      <w:proofErr w:type="spellEnd"/>
      <w:r>
        <w:t xml:space="preserve"> portál musí být funkční minimálně pro jazyk PHP 5.2.4, databázi </w:t>
      </w:r>
      <w:proofErr w:type="spellStart"/>
      <w:r>
        <w:t>MySQL</w:t>
      </w:r>
      <w:proofErr w:type="spellEnd"/>
      <w:r>
        <w:t xml:space="preserve"> 5.0.51a, </w:t>
      </w:r>
      <w:proofErr w:type="spellStart"/>
      <w:r>
        <w:t>Apache</w:t>
      </w:r>
      <w:proofErr w:type="spellEnd"/>
      <w:r>
        <w:t xml:space="preserve"> 2.2.</w:t>
      </w:r>
    </w:p>
    <w:p w:rsidR="00952BE9" w:rsidRDefault="00952BE9" w:rsidP="00952BE9">
      <w:pPr>
        <w:pStyle w:val="Prosttext"/>
        <w:jc w:val="both"/>
      </w:pPr>
    </w:p>
    <w:p w:rsidR="00952BE9" w:rsidRDefault="00952BE9" w:rsidP="00952BE9">
      <w:pPr>
        <w:pStyle w:val="Prosttext"/>
        <w:jc w:val="both"/>
      </w:pPr>
    </w:p>
    <w:p w:rsidR="00952BE9" w:rsidRPr="00190E85" w:rsidRDefault="00952BE9" w:rsidP="00952BE9">
      <w:pPr>
        <w:jc w:val="both"/>
        <w:rPr>
          <w:b/>
          <w:u w:val="single"/>
        </w:rPr>
      </w:pPr>
      <w:r>
        <w:rPr>
          <w:b/>
          <w:u w:val="single"/>
        </w:rPr>
        <w:t>Dotaz č. 2</w:t>
      </w:r>
    </w:p>
    <w:p w:rsidR="00952BE9" w:rsidRDefault="00952BE9" w:rsidP="00952BE9">
      <w:pPr>
        <w:pStyle w:val="Prosttext"/>
        <w:jc w:val="both"/>
      </w:pPr>
      <w:r>
        <w:t>Obsahová specifikace je obecně popsána.</w:t>
      </w:r>
    </w:p>
    <w:p w:rsidR="00952BE9" w:rsidRDefault="00952BE9" w:rsidP="00952BE9">
      <w:pPr>
        <w:pStyle w:val="Prosttext"/>
        <w:jc w:val="both"/>
      </w:pPr>
      <w:r>
        <w:t>Dotaz2: Kdo bude autorem textů kurzů? Dostaneme učební texty po podpisu smlouvy od zadavatele?</w:t>
      </w:r>
    </w:p>
    <w:p w:rsidR="00952BE9" w:rsidRDefault="00952BE9" w:rsidP="00952BE9">
      <w:pPr>
        <w:pStyle w:val="Prosttext"/>
        <w:jc w:val="both"/>
      </w:pPr>
    </w:p>
    <w:p w:rsidR="00952BE9" w:rsidRDefault="00952BE9" w:rsidP="00952BE9">
      <w:pPr>
        <w:pStyle w:val="Prosttext"/>
        <w:jc w:val="both"/>
      </w:pPr>
    </w:p>
    <w:p w:rsidR="00952BE9" w:rsidRPr="00952BE9" w:rsidRDefault="00952BE9" w:rsidP="00952BE9">
      <w:pPr>
        <w:jc w:val="both"/>
        <w:rPr>
          <w:b/>
          <w:u w:val="single"/>
        </w:rPr>
      </w:pPr>
      <w:r>
        <w:rPr>
          <w:b/>
          <w:u w:val="single"/>
        </w:rPr>
        <w:t>Reakce na dotaz č. 2</w:t>
      </w:r>
    </w:p>
    <w:p w:rsidR="00952BE9" w:rsidRDefault="00952BE9" w:rsidP="00952BE9">
      <w:pPr>
        <w:pStyle w:val="Prosttext"/>
        <w:jc w:val="both"/>
      </w:pPr>
      <w:r>
        <w:t>Autorem celého obsahu e-</w:t>
      </w:r>
      <w:proofErr w:type="spellStart"/>
      <w:r>
        <w:t>learningu</w:t>
      </w:r>
      <w:proofErr w:type="spellEnd"/>
      <w:r>
        <w:t>, který má za úkol procvičovat probrané jevy v rámci tří méně frekventovaných jazyků (čínština, ruština a francouzština), které si žáci osvojí v rámci výukového softwaru, bude vítězný dodavatel této zakázky. Vítězný dodavatel po podpisu smlouvy nedostane od zadavatele učební texty ani jiné podklady, neboť zadavatel netvoří obsah výukového softwaru. Vítězný dodavatel tak musí být schopen vytvořit kvalitní obsah e-</w:t>
      </w:r>
      <w:proofErr w:type="spellStart"/>
      <w:r>
        <w:t>learningu</w:t>
      </w:r>
      <w:proofErr w:type="spellEnd"/>
      <w:r>
        <w:t>, a to ve všech 3 méně frekventovaných jazycích. Důraz bude kladen na kvalitu vytvářených e-</w:t>
      </w:r>
      <w:proofErr w:type="spellStart"/>
      <w:r>
        <w:t>learningů</w:t>
      </w:r>
      <w:proofErr w:type="spellEnd"/>
      <w:r>
        <w:t xml:space="preserve">, a to jak z hlediska </w:t>
      </w:r>
      <w:r>
        <w:lastRenderedPageBreak/>
        <w:t>jazykové úrovně zpracování, tak i z hlediska pedagogického zpracování procvičovacích úkolů. Bližší požadavky na e-</w:t>
      </w:r>
      <w:proofErr w:type="spellStart"/>
      <w:r>
        <w:t>learning</w:t>
      </w:r>
      <w:proofErr w:type="spellEnd"/>
      <w:r>
        <w:t xml:space="preserve"> </w:t>
      </w:r>
      <w:r w:rsidR="00381DFD">
        <w:t>uvádíme níže</w:t>
      </w:r>
      <w:r>
        <w:t>.</w:t>
      </w:r>
    </w:p>
    <w:p w:rsidR="00381DFD" w:rsidRDefault="00381DFD" w:rsidP="00952BE9">
      <w:pPr>
        <w:pStyle w:val="Prosttext"/>
        <w:jc w:val="both"/>
      </w:pPr>
    </w:p>
    <w:p w:rsidR="00381DFD" w:rsidRPr="00381DFD" w:rsidRDefault="00381DFD" w:rsidP="00381DFD">
      <w:pPr>
        <w:suppressAutoHyphens w:val="0"/>
        <w:spacing w:line="360" w:lineRule="auto"/>
        <w:contextualSpacing/>
        <w:rPr>
          <w:rFonts w:cs="Arial"/>
          <w:i/>
        </w:rPr>
      </w:pPr>
      <w:r w:rsidRPr="00381DFD">
        <w:rPr>
          <w:rFonts w:cs="Arial"/>
          <w:i/>
        </w:rPr>
        <w:t>Je třeba vytvořit obsah e-</w:t>
      </w:r>
      <w:proofErr w:type="spellStart"/>
      <w:r w:rsidRPr="00381DFD">
        <w:rPr>
          <w:rFonts w:cs="Arial"/>
          <w:i/>
        </w:rPr>
        <w:t>learningu</w:t>
      </w:r>
      <w:proofErr w:type="spellEnd"/>
      <w:r w:rsidRPr="00381DFD">
        <w:rPr>
          <w:rFonts w:cs="Arial"/>
          <w:i/>
        </w:rPr>
        <w:t xml:space="preserve"> ve třech verzích, tzn. pro 3 méně frekventované jazyky (čínština, ruština, francouzština), s těmito parametry: </w:t>
      </w:r>
    </w:p>
    <w:p w:rsidR="00381DFD" w:rsidRPr="00381DFD" w:rsidRDefault="00381DFD" w:rsidP="00381DFD">
      <w:pPr>
        <w:pStyle w:val="Odstavecseseznamem"/>
        <w:numPr>
          <w:ilvl w:val="1"/>
          <w:numId w:val="1"/>
        </w:numPr>
        <w:suppressAutoHyphens w:val="0"/>
        <w:spacing w:line="360" w:lineRule="auto"/>
        <w:contextualSpacing/>
        <w:rPr>
          <w:rFonts w:asciiTheme="minorHAnsi" w:hAnsiTheme="minorHAnsi" w:cs="Arial"/>
          <w:i/>
          <w:sz w:val="24"/>
          <w:szCs w:val="24"/>
        </w:rPr>
      </w:pPr>
      <w:r w:rsidRPr="00381DFD">
        <w:rPr>
          <w:rFonts w:asciiTheme="minorHAnsi" w:hAnsiTheme="minorHAnsi" w:cs="Arial"/>
          <w:i/>
          <w:sz w:val="24"/>
          <w:szCs w:val="24"/>
        </w:rPr>
        <w:t>Úroveň A1</w:t>
      </w:r>
    </w:p>
    <w:p w:rsidR="00381DFD" w:rsidRPr="00381DFD" w:rsidRDefault="00381DFD" w:rsidP="00381DFD">
      <w:pPr>
        <w:pStyle w:val="Odstavecseseznamem"/>
        <w:numPr>
          <w:ilvl w:val="1"/>
          <w:numId w:val="1"/>
        </w:numPr>
        <w:suppressAutoHyphens w:val="0"/>
        <w:spacing w:line="360" w:lineRule="auto"/>
        <w:contextualSpacing/>
        <w:rPr>
          <w:rFonts w:asciiTheme="minorHAnsi" w:hAnsiTheme="minorHAnsi" w:cs="Arial"/>
          <w:i/>
          <w:sz w:val="24"/>
          <w:szCs w:val="24"/>
        </w:rPr>
      </w:pPr>
      <w:r w:rsidRPr="00381DFD">
        <w:rPr>
          <w:rFonts w:asciiTheme="minorHAnsi" w:hAnsiTheme="minorHAnsi" w:cs="Arial"/>
          <w:i/>
          <w:sz w:val="24"/>
          <w:szCs w:val="24"/>
        </w:rPr>
        <w:t>Procvičit základní slovní zásoba v minimálním rozsahu 250 slov pro každý jazyk</w:t>
      </w:r>
    </w:p>
    <w:p w:rsidR="00381DFD" w:rsidRPr="00381DFD" w:rsidRDefault="00381DFD" w:rsidP="00381DFD">
      <w:pPr>
        <w:pStyle w:val="Odstavecseseznamem"/>
        <w:numPr>
          <w:ilvl w:val="1"/>
          <w:numId w:val="1"/>
        </w:numPr>
        <w:suppressAutoHyphens w:val="0"/>
        <w:spacing w:line="360" w:lineRule="auto"/>
        <w:contextualSpacing/>
        <w:rPr>
          <w:rFonts w:asciiTheme="minorHAnsi" w:hAnsiTheme="minorHAnsi" w:cs="Arial"/>
          <w:i/>
          <w:sz w:val="24"/>
          <w:szCs w:val="24"/>
        </w:rPr>
      </w:pPr>
      <w:r w:rsidRPr="00381DFD">
        <w:rPr>
          <w:rFonts w:asciiTheme="minorHAnsi" w:hAnsiTheme="minorHAnsi" w:cs="Arial"/>
          <w:i/>
          <w:sz w:val="24"/>
          <w:szCs w:val="24"/>
        </w:rPr>
        <w:t>Procvičit vysvětlenou základní gramatiku pro každý jazyk</w:t>
      </w:r>
    </w:p>
    <w:p w:rsidR="00381DFD" w:rsidRPr="00381DFD" w:rsidRDefault="00381DFD" w:rsidP="00381DFD">
      <w:pPr>
        <w:pStyle w:val="Odstavecseseznamem"/>
        <w:numPr>
          <w:ilvl w:val="1"/>
          <w:numId w:val="1"/>
        </w:numPr>
        <w:suppressAutoHyphens w:val="0"/>
        <w:spacing w:line="360" w:lineRule="auto"/>
        <w:contextualSpacing/>
        <w:rPr>
          <w:rFonts w:asciiTheme="minorHAnsi" w:hAnsiTheme="minorHAnsi" w:cs="Arial"/>
          <w:i/>
          <w:sz w:val="24"/>
          <w:szCs w:val="24"/>
        </w:rPr>
      </w:pPr>
      <w:r w:rsidRPr="00381DFD">
        <w:rPr>
          <w:rFonts w:asciiTheme="minorHAnsi" w:hAnsiTheme="minorHAnsi" w:cs="Arial"/>
          <w:i/>
          <w:sz w:val="24"/>
          <w:szCs w:val="24"/>
        </w:rPr>
        <w:t>Procvičit těchto 10 modelových situací pro každý jazyk:</w:t>
      </w:r>
    </w:p>
    <w:tbl>
      <w:tblPr>
        <w:tblW w:w="14343" w:type="dxa"/>
        <w:tblInd w:w="55" w:type="dxa"/>
        <w:tblCellMar>
          <w:left w:w="70" w:type="dxa"/>
          <w:right w:w="70" w:type="dxa"/>
        </w:tblCellMar>
        <w:tblLook w:val="04A0" w:firstRow="1" w:lastRow="0" w:firstColumn="1" w:lastColumn="0" w:noHBand="0" w:noVBand="1"/>
      </w:tblPr>
      <w:tblGrid>
        <w:gridCol w:w="6220"/>
        <w:gridCol w:w="6580"/>
        <w:gridCol w:w="1543"/>
      </w:tblGrid>
      <w:tr w:rsidR="00381DFD" w:rsidRPr="00381DFD" w:rsidTr="00381DFD">
        <w:trPr>
          <w:gridAfter w:val="1"/>
          <w:wAfter w:w="1543" w:type="dxa"/>
          <w:trHeight w:val="300"/>
        </w:trPr>
        <w:tc>
          <w:tcPr>
            <w:tcW w:w="12800" w:type="dxa"/>
            <w:gridSpan w:val="2"/>
            <w:noWrap/>
            <w:hideMark/>
          </w:tcPr>
          <w:p w:rsidR="00381DFD" w:rsidRPr="00381DFD" w:rsidRDefault="00381DFD" w:rsidP="00381DFD">
            <w:pPr>
              <w:pStyle w:val="Odstavecseseznamem"/>
              <w:numPr>
                <w:ilvl w:val="0"/>
                <w:numId w:val="2"/>
              </w:numPr>
              <w:ind w:left="2410"/>
              <w:contextualSpacing/>
              <w:rPr>
                <w:i/>
                <w:sz w:val="24"/>
                <w:szCs w:val="24"/>
              </w:rPr>
            </w:pPr>
            <w:r w:rsidRPr="00381DFD">
              <w:rPr>
                <w:i/>
                <w:sz w:val="24"/>
                <w:szCs w:val="24"/>
              </w:rPr>
              <w:t>1. Základní údaje</w:t>
            </w:r>
          </w:p>
        </w:tc>
      </w:tr>
      <w:tr w:rsidR="00381DFD" w:rsidRPr="00381DFD" w:rsidTr="00381DFD">
        <w:trPr>
          <w:gridAfter w:val="1"/>
          <w:wAfter w:w="1543" w:type="dxa"/>
          <w:trHeight w:val="300"/>
        </w:trPr>
        <w:tc>
          <w:tcPr>
            <w:tcW w:w="12800" w:type="dxa"/>
            <w:gridSpan w:val="2"/>
            <w:noWrap/>
            <w:hideMark/>
          </w:tcPr>
          <w:p w:rsidR="00381DFD" w:rsidRPr="00381DFD" w:rsidRDefault="00381DFD" w:rsidP="00381DFD">
            <w:pPr>
              <w:pStyle w:val="Odstavecseseznamem"/>
              <w:numPr>
                <w:ilvl w:val="0"/>
                <w:numId w:val="2"/>
              </w:numPr>
              <w:ind w:left="2410"/>
              <w:contextualSpacing/>
              <w:rPr>
                <w:i/>
                <w:sz w:val="24"/>
                <w:szCs w:val="24"/>
              </w:rPr>
            </w:pPr>
            <w:r w:rsidRPr="00381DFD">
              <w:rPr>
                <w:i/>
                <w:sz w:val="24"/>
                <w:szCs w:val="24"/>
              </w:rPr>
              <w:t>2. Orientace na ulici</w:t>
            </w:r>
          </w:p>
        </w:tc>
      </w:tr>
      <w:tr w:rsidR="00381DFD" w:rsidRPr="00381DFD" w:rsidTr="00381DFD">
        <w:trPr>
          <w:trHeight w:val="300"/>
        </w:trPr>
        <w:tc>
          <w:tcPr>
            <w:tcW w:w="14343" w:type="dxa"/>
            <w:gridSpan w:val="3"/>
            <w:noWrap/>
            <w:hideMark/>
          </w:tcPr>
          <w:p w:rsidR="00381DFD" w:rsidRPr="00381DFD" w:rsidRDefault="00381DFD" w:rsidP="00381DFD">
            <w:pPr>
              <w:pStyle w:val="Odstavecseseznamem"/>
              <w:numPr>
                <w:ilvl w:val="0"/>
                <w:numId w:val="2"/>
              </w:numPr>
              <w:ind w:left="2410"/>
              <w:contextualSpacing/>
              <w:rPr>
                <w:i/>
                <w:sz w:val="24"/>
                <w:szCs w:val="24"/>
              </w:rPr>
            </w:pPr>
            <w:r w:rsidRPr="00381DFD">
              <w:rPr>
                <w:i/>
                <w:sz w:val="24"/>
                <w:szCs w:val="24"/>
              </w:rPr>
              <w:t>3. V</w:t>
            </w:r>
            <w:r w:rsidR="00B009C3">
              <w:rPr>
                <w:i/>
                <w:sz w:val="24"/>
                <w:szCs w:val="24"/>
              </w:rPr>
              <w:t> </w:t>
            </w:r>
            <w:r w:rsidRPr="00381DFD">
              <w:rPr>
                <w:i/>
                <w:sz w:val="24"/>
                <w:szCs w:val="24"/>
              </w:rPr>
              <w:t>obchodě</w:t>
            </w:r>
          </w:p>
        </w:tc>
      </w:tr>
      <w:tr w:rsidR="00381DFD" w:rsidRPr="00381DFD" w:rsidTr="00381DFD">
        <w:trPr>
          <w:trHeight w:val="300"/>
        </w:trPr>
        <w:tc>
          <w:tcPr>
            <w:tcW w:w="14343" w:type="dxa"/>
            <w:gridSpan w:val="3"/>
            <w:noWrap/>
            <w:hideMark/>
          </w:tcPr>
          <w:p w:rsidR="00381DFD" w:rsidRPr="00381DFD" w:rsidRDefault="00381DFD" w:rsidP="00381DFD">
            <w:pPr>
              <w:pStyle w:val="Odstavecseseznamem"/>
              <w:numPr>
                <w:ilvl w:val="0"/>
                <w:numId w:val="2"/>
              </w:numPr>
              <w:ind w:left="2410"/>
              <w:contextualSpacing/>
              <w:rPr>
                <w:i/>
                <w:sz w:val="24"/>
                <w:szCs w:val="24"/>
              </w:rPr>
            </w:pPr>
            <w:r w:rsidRPr="00381DFD">
              <w:rPr>
                <w:i/>
                <w:sz w:val="24"/>
                <w:szCs w:val="24"/>
              </w:rPr>
              <w:t>4. Hotel</w:t>
            </w:r>
          </w:p>
        </w:tc>
      </w:tr>
      <w:tr w:rsidR="00381DFD" w:rsidRPr="00381DFD" w:rsidTr="00381DFD">
        <w:trPr>
          <w:gridAfter w:val="1"/>
          <w:wAfter w:w="1543" w:type="dxa"/>
          <w:trHeight w:val="300"/>
        </w:trPr>
        <w:tc>
          <w:tcPr>
            <w:tcW w:w="6220" w:type="dxa"/>
            <w:noWrap/>
            <w:hideMark/>
          </w:tcPr>
          <w:p w:rsidR="00381DFD" w:rsidRPr="00381DFD" w:rsidRDefault="00381DFD" w:rsidP="00381DFD">
            <w:pPr>
              <w:pStyle w:val="Odstavecseseznamem"/>
              <w:numPr>
                <w:ilvl w:val="0"/>
                <w:numId w:val="2"/>
              </w:numPr>
              <w:ind w:left="2410"/>
              <w:contextualSpacing/>
              <w:rPr>
                <w:i/>
                <w:sz w:val="24"/>
                <w:szCs w:val="24"/>
              </w:rPr>
            </w:pPr>
            <w:r w:rsidRPr="00381DFD">
              <w:rPr>
                <w:i/>
                <w:sz w:val="24"/>
                <w:szCs w:val="24"/>
              </w:rPr>
              <w:t>5. Restaurace</w:t>
            </w:r>
          </w:p>
        </w:tc>
        <w:tc>
          <w:tcPr>
            <w:tcW w:w="6580" w:type="dxa"/>
            <w:noWrap/>
            <w:hideMark/>
          </w:tcPr>
          <w:p w:rsidR="00381DFD" w:rsidRPr="00381DFD" w:rsidRDefault="00381DFD" w:rsidP="00381DFD">
            <w:pPr>
              <w:suppressAutoHyphens w:val="0"/>
              <w:contextualSpacing/>
              <w:rPr>
                <w:rFonts w:eastAsiaTheme="minorHAnsi" w:cs="Times New Roman"/>
                <w:i/>
                <w:lang w:eastAsia="en-US"/>
              </w:rPr>
            </w:pPr>
          </w:p>
        </w:tc>
      </w:tr>
      <w:tr w:rsidR="00381DFD" w:rsidRPr="00381DFD" w:rsidTr="00381DFD">
        <w:trPr>
          <w:gridAfter w:val="1"/>
          <w:wAfter w:w="1543" w:type="dxa"/>
          <w:trHeight w:val="300"/>
        </w:trPr>
        <w:tc>
          <w:tcPr>
            <w:tcW w:w="12800" w:type="dxa"/>
            <w:gridSpan w:val="2"/>
            <w:noWrap/>
            <w:hideMark/>
          </w:tcPr>
          <w:p w:rsidR="00381DFD" w:rsidRPr="00381DFD" w:rsidRDefault="00381DFD" w:rsidP="00381DFD">
            <w:pPr>
              <w:pStyle w:val="Odstavecseseznamem"/>
              <w:numPr>
                <w:ilvl w:val="0"/>
                <w:numId w:val="2"/>
              </w:numPr>
              <w:ind w:left="2410"/>
              <w:contextualSpacing/>
              <w:rPr>
                <w:i/>
                <w:sz w:val="24"/>
                <w:szCs w:val="24"/>
              </w:rPr>
            </w:pPr>
            <w:r w:rsidRPr="00381DFD">
              <w:rPr>
                <w:i/>
                <w:sz w:val="24"/>
                <w:szCs w:val="24"/>
              </w:rPr>
              <w:t>6. Směnárna, banka, pošta</w:t>
            </w:r>
          </w:p>
        </w:tc>
      </w:tr>
      <w:tr w:rsidR="00381DFD" w:rsidRPr="00381DFD" w:rsidTr="00381DFD">
        <w:trPr>
          <w:gridAfter w:val="1"/>
          <w:wAfter w:w="1543" w:type="dxa"/>
          <w:trHeight w:val="300"/>
        </w:trPr>
        <w:tc>
          <w:tcPr>
            <w:tcW w:w="12800" w:type="dxa"/>
            <w:gridSpan w:val="2"/>
            <w:noWrap/>
            <w:hideMark/>
          </w:tcPr>
          <w:p w:rsidR="00381DFD" w:rsidRPr="00381DFD" w:rsidRDefault="00381DFD" w:rsidP="00381DFD">
            <w:pPr>
              <w:pStyle w:val="Odstavecseseznamem"/>
              <w:numPr>
                <w:ilvl w:val="0"/>
                <w:numId w:val="2"/>
              </w:numPr>
              <w:ind w:left="2410"/>
              <w:contextualSpacing/>
              <w:rPr>
                <w:i/>
                <w:sz w:val="24"/>
                <w:szCs w:val="24"/>
              </w:rPr>
            </w:pPr>
            <w:r w:rsidRPr="00381DFD">
              <w:rPr>
                <w:i/>
                <w:sz w:val="24"/>
                <w:szCs w:val="24"/>
              </w:rPr>
              <w:t>7. Zdvořilostní žádosti a obraty společenského styku</w:t>
            </w:r>
          </w:p>
        </w:tc>
      </w:tr>
      <w:tr w:rsidR="00381DFD" w:rsidRPr="00381DFD" w:rsidTr="00381DFD">
        <w:trPr>
          <w:gridAfter w:val="1"/>
          <w:wAfter w:w="1543" w:type="dxa"/>
          <w:trHeight w:val="300"/>
        </w:trPr>
        <w:tc>
          <w:tcPr>
            <w:tcW w:w="12800" w:type="dxa"/>
            <w:gridSpan w:val="2"/>
            <w:noWrap/>
            <w:hideMark/>
          </w:tcPr>
          <w:p w:rsidR="00381DFD" w:rsidRPr="00381DFD" w:rsidRDefault="00381DFD" w:rsidP="00381DFD">
            <w:pPr>
              <w:pStyle w:val="Odstavecseseznamem"/>
              <w:numPr>
                <w:ilvl w:val="0"/>
                <w:numId w:val="2"/>
              </w:numPr>
              <w:ind w:left="2410"/>
              <w:contextualSpacing/>
              <w:rPr>
                <w:i/>
                <w:sz w:val="24"/>
                <w:szCs w:val="24"/>
              </w:rPr>
            </w:pPr>
            <w:r w:rsidRPr="00381DFD">
              <w:rPr>
                <w:i/>
                <w:sz w:val="24"/>
                <w:szCs w:val="24"/>
              </w:rPr>
              <w:t>8. Obchodní jednání, pracovní pohovor</w:t>
            </w:r>
          </w:p>
        </w:tc>
      </w:tr>
      <w:tr w:rsidR="00381DFD" w:rsidRPr="00381DFD" w:rsidTr="00381DFD">
        <w:trPr>
          <w:gridAfter w:val="1"/>
          <w:wAfter w:w="1543" w:type="dxa"/>
          <w:trHeight w:val="300"/>
        </w:trPr>
        <w:tc>
          <w:tcPr>
            <w:tcW w:w="12800" w:type="dxa"/>
            <w:gridSpan w:val="2"/>
            <w:noWrap/>
            <w:vAlign w:val="bottom"/>
            <w:hideMark/>
          </w:tcPr>
          <w:p w:rsidR="00381DFD" w:rsidRPr="00381DFD" w:rsidRDefault="00381DFD" w:rsidP="00381DFD">
            <w:pPr>
              <w:pStyle w:val="Odstavecseseznamem"/>
              <w:numPr>
                <w:ilvl w:val="0"/>
                <w:numId w:val="2"/>
              </w:numPr>
              <w:ind w:left="2410"/>
              <w:contextualSpacing/>
              <w:rPr>
                <w:i/>
                <w:sz w:val="24"/>
                <w:szCs w:val="24"/>
              </w:rPr>
            </w:pPr>
            <w:r w:rsidRPr="00381DFD">
              <w:rPr>
                <w:i/>
                <w:sz w:val="24"/>
                <w:szCs w:val="24"/>
              </w:rPr>
              <w:t>9. Na nádraží, na letišti, na celnici</w:t>
            </w:r>
          </w:p>
        </w:tc>
      </w:tr>
    </w:tbl>
    <w:p w:rsidR="00381DFD" w:rsidRPr="00381DFD" w:rsidRDefault="00381DFD" w:rsidP="00381DFD">
      <w:pPr>
        <w:pStyle w:val="Odstavecseseznamem"/>
        <w:numPr>
          <w:ilvl w:val="0"/>
          <w:numId w:val="2"/>
        </w:numPr>
        <w:ind w:left="2410"/>
        <w:contextualSpacing/>
        <w:rPr>
          <w:i/>
          <w:sz w:val="24"/>
          <w:szCs w:val="24"/>
        </w:rPr>
      </w:pPr>
      <w:r w:rsidRPr="00381DFD">
        <w:rPr>
          <w:i/>
          <w:sz w:val="24"/>
          <w:szCs w:val="24"/>
        </w:rPr>
        <w:t>10. Běžné situace (představení, žádosti, lékař atp.)</w:t>
      </w:r>
      <w:r w:rsidRPr="00381DFD">
        <w:rPr>
          <w:i/>
          <w:sz w:val="24"/>
          <w:szCs w:val="24"/>
        </w:rPr>
        <w:tab/>
      </w:r>
    </w:p>
    <w:p w:rsidR="00381DFD" w:rsidRDefault="00381DFD" w:rsidP="00381DFD">
      <w:pPr>
        <w:pStyle w:val="Prosttext"/>
        <w:contextualSpacing/>
        <w:jc w:val="both"/>
      </w:pPr>
    </w:p>
    <w:p w:rsidR="00381DFD" w:rsidRDefault="00381DFD" w:rsidP="00381DFD">
      <w:pPr>
        <w:pStyle w:val="Prosttext"/>
        <w:contextualSpacing/>
        <w:jc w:val="both"/>
      </w:pPr>
    </w:p>
    <w:p w:rsidR="00952BE9" w:rsidRPr="00381DFD" w:rsidRDefault="00381DFD" w:rsidP="00381DFD">
      <w:pPr>
        <w:pStyle w:val="Prosttext"/>
        <w:contextualSpacing/>
        <w:jc w:val="both"/>
        <w:rPr>
          <w:b/>
          <w:u w:val="single"/>
        </w:rPr>
      </w:pPr>
      <w:r w:rsidRPr="00381DFD">
        <w:rPr>
          <w:b/>
          <w:u w:val="single"/>
        </w:rPr>
        <w:t>Dodatečné informace k zadávacím podmínkám ze strany zadavatele</w:t>
      </w:r>
      <w:r>
        <w:rPr>
          <w:b/>
          <w:u w:val="single"/>
        </w:rPr>
        <w:t xml:space="preserve">: </w:t>
      </w:r>
    </w:p>
    <w:p w:rsidR="00381DFD" w:rsidRDefault="00381DFD" w:rsidP="00952BE9">
      <w:pPr>
        <w:pStyle w:val="Prosttext"/>
        <w:jc w:val="both"/>
      </w:pPr>
    </w:p>
    <w:p w:rsidR="00952BE9" w:rsidRDefault="00381DFD" w:rsidP="00952BE9">
      <w:pPr>
        <w:pStyle w:val="Prosttext"/>
        <w:jc w:val="both"/>
      </w:pPr>
      <w:r>
        <w:t xml:space="preserve">Zadavatel prodlužuje </w:t>
      </w:r>
      <w:r w:rsidR="000A5379">
        <w:t xml:space="preserve">původní </w:t>
      </w:r>
      <w:r>
        <w:t>limitní termín ukončení předmětu plnění dle</w:t>
      </w:r>
      <w:r w:rsidR="00B009C3">
        <w:t xml:space="preserve"> výzvy k podání nabídek a dle</w:t>
      </w:r>
      <w:r>
        <w:t xml:space="preserve"> čl. 4.2 zadávací dokumentace, a stanoví </w:t>
      </w:r>
      <w:r w:rsidR="000A5379">
        <w:t xml:space="preserve">tímto </w:t>
      </w:r>
      <w:r>
        <w:t xml:space="preserve">nový termín: nejpozději do </w:t>
      </w:r>
      <w:r w:rsidR="00952BE9">
        <w:t>2. 9. 2013.</w:t>
      </w:r>
    </w:p>
    <w:p w:rsidR="00952BE9" w:rsidRDefault="00952BE9" w:rsidP="00952BE9">
      <w:pPr>
        <w:pStyle w:val="Prosttext"/>
      </w:pPr>
      <w:bookmarkStart w:id="0" w:name="_GoBack"/>
      <w:bookmarkEnd w:id="0"/>
    </w:p>
    <w:p w:rsidR="007C60E0" w:rsidRDefault="007C60E0" w:rsidP="00F54D4E">
      <w:pPr>
        <w:jc w:val="both"/>
      </w:pPr>
    </w:p>
    <w:p w:rsidR="007C60E0" w:rsidRDefault="007C60E0" w:rsidP="00F54D4E">
      <w:pPr>
        <w:jc w:val="both"/>
      </w:pPr>
      <w:r>
        <w:t xml:space="preserve">V Praze dne </w:t>
      </w:r>
      <w:r w:rsidR="00952BE9">
        <w:t>6</w:t>
      </w:r>
      <w:r>
        <w:t xml:space="preserve">. </w:t>
      </w:r>
      <w:r w:rsidR="00952BE9">
        <w:t>června</w:t>
      </w:r>
      <w:r>
        <w:t xml:space="preserve"> 2013</w:t>
      </w:r>
    </w:p>
    <w:p w:rsidR="00952BE9" w:rsidRDefault="00952BE9" w:rsidP="00F54D4E">
      <w:pPr>
        <w:jc w:val="both"/>
      </w:pPr>
    </w:p>
    <w:p w:rsidR="007C60E0" w:rsidRDefault="00952BE9" w:rsidP="00952BE9">
      <w:pPr>
        <w:ind w:left="4247" w:firstLine="709"/>
        <w:contextualSpacing/>
        <w:jc w:val="both"/>
        <w:rPr>
          <w:b/>
          <w:i/>
        </w:rPr>
      </w:pPr>
      <w:r>
        <w:rPr>
          <w:b/>
          <w:i/>
        </w:rPr>
        <w:t xml:space="preserve">JUDr. Jakub </w:t>
      </w:r>
      <w:proofErr w:type="spellStart"/>
      <w:r>
        <w:rPr>
          <w:b/>
          <w:i/>
        </w:rPr>
        <w:t>Schmitz</w:t>
      </w:r>
      <w:proofErr w:type="spellEnd"/>
      <w:r>
        <w:rPr>
          <w:b/>
          <w:i/>
        </w:rPr>
        <w:t xml:space="preserve">, </w:t>
      </w:r>
      <w:proofErr w:type="gramStart"/>
      <w:r>
        <w:rPr>
          <w:b/>
          <w:i/>
        </w:rPr>
        <w:t>v.r.</w:t>
      </w:r>
      <w:proofErr w:type="gramEnd"/>
    </w:p>
    <w:p w:rsidR="007C60E0" w:rsidRPr="00190E85" w:rsidRDefault="00952BE9" w:rsidP="00381DFD">
      <w:pPr>
        <w:ind w:left="4247" w:firstLine="709"/>
        <w:contextualSpacing/>
        <w:jc w:val="both"/>
        <w:rPr>
          <w:b/>
          <w:i/>
        </w:rPr>
      </w:pPr>
      <w:r>
        <w:rPr>
          <w:b/>
          <w:i/>
        </w:rPr>
        <w:t xml:space="preserve">             advokát</w:t>
      </w:r>
    </w:p>
    <w:sectPr w:rsidR="007C60E0" w:rsidRPr="00190E8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E85" w:rsidRDefault="00190E85" w:rsidP="00190E85">
      <w:pPr>
        <w:spacing w:after="0" w:line="240" w:lineRule="auto"/>
      </w:pPr>
      <w:r>
        <w:separator/>
      </w:r>
    </w:p>
  </w:endnote>
  <w:endnote w:type="continuationSeparator" w:id="0">
    <w:p w:rsidR="00190E85" w:rsidRDefault="00190E85" w:rsidP="0019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E85" w:rsidRDefault="00190E85" w:rsidP="00190E85">
      <w:pPr>
        <w:spacing w:after="0" w:line="240" w:lineRule="auto"/>
      </w:pPr>
      <w:r>
        <w:separator/>
      </w:r>
    </w:p>
  </w:footnote>
  <w:footnote w:type="continuationSeparator" w:id="0">
    <w:p w:rsidR="00190E85" w:rsidRDefault="00190E85" w:rsidP="00190E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85" w:rsidRDefault="00190E85" w:rsidP="00190E85">
    <w:pPr>
      <w:pStyle w:val="Zhlav"/>
    </w:pPr>
    <w:r>
      <w:rPr>
        <w:noProof/>
        <w:lang w:eastAsia="cs-CZ"/>
      </w:rPr>
      <w:drawing>
        <wp:anchor distT="0" distB="0" distL="114300" distR="114300" simplePos="0" relativeHeight="251659264" behindDoc="1" locked="0" layoutInCell="1" allowOverlap="1" wp14:anchorId="025C3D8F" wp14:editId="27B2367F">
          <wp:simplePos x="0" y="0"/>
          <wp:positionH relativeFrom="margin">
            <wp:posOffset>269875</wp:posOffset>
          </wp:positionH>
          <wp:positionV relativeFrom="margin">
            <wp:posOffset>-781050</wp:posOffset>
          </wp:positionV>
          <wp:extent cx="5288280" cy="1036320"/>
          <wp:effectExtent l="0" t="0" r="7620" b="0"/>
          <wp:wrapSquare wrapText="bothSides"/>
          <wp:docPr id="1" name="Picture 1" descr="Logolink ce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Logolink cel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8280" cy="1036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0E85" w:rsidRDefault="00190E85">
    <w:pPr>
      <w:pStyle w:val="Zhlav"/>
    </w:pPr>
  </w:p>
  <w:p w:rsidR="00190E85" w:rsidRDefault="00190E8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F32A6"/>
    <w:multiLevelType w:val="hybridMultilevel"/>
    <w:tmpl w:val="28A48C02"/>
    <w:lvl w:ilvl="0" w:tplc="D1FE8FC6">
      <w:numFmt w:val="bullet"/>
      <w:lvlText w:val="-"/>
      <w:lvlJc w:val="left"/>
      <w:pPr>
        <w:ind w:left="720" w:hanging="360"/>
      </w:pPr>
      <w:rPr>
        <w:rFonts w:ascii="Calibri" w:eastAsia="Batang"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7EF712F8"/>
    <w:multiLevelType w:val="hybridMultilevel"/>
    <w:tmpl w:val="CE6813FC"/>
    <w:lvl w:ilvl="0" w:tplc="5BB00B18">
      <w:start w:val="5"/>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575"/>
    <w:rsid w:val="000A5379"/>
    <w:rsid w:val="00190E85"/>
    <w:rsid w:val="00381DFD"/>
    <w:rsid w:val="00510575"/>
    <w:rsid w:val="00661A7C"/>
    <w:rsid w:val="007C60E0"/>
    <w:rsid w:val="008370AB"/>
    <w:rsid w:val="00952BE9"/>
    <w:rsid w:val="00B009C3"/>
    <w:rsid w:val="00BC4676"/>
    <w:rsid w:val="00C5694D"/>
    <w:rsid w:val="00D4581B"/>
    <w:rsid w:val="00F54D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0575"/>
    <w:pPr>
      <w:suppressAutoHyphens/>
    </w:pPr>
    <w:rPr>
      <w:rFonts w:ascii="Calibri" w:eastAsia="SimSun" w:hAnsi="Calibri" w:cs="Calibri"/>
      <w:kern w:val="1"/>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54D4E"/>
    <w:rPr>
      <w:color w:val="0000FF"/>
      <w:u w:val="single"/>
    </w:rPr>
  </w:style>
  <w:style w:type="paragraph" w:styleId="Zhlav">
    <w:name w:val="header"/>
    <w:basedOn w:val="Normln"/>
    <w:link w:val="ZhlavChar"/>
    <w:unhideWhenUsed/>
    <w:rsid w:val="00190E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90E85"/>
    <w:rPr>
      <w:rFonts w:ascii="Calibri" w:eastAsia="SimSun" w:hAnsi="Calibri" w:cs="Calibri"/>
      <w:kern w:val="1"/>
      <w:lang w:eastAsia="ar-SA"/>
    </w:rPr>
  </w:style>
  <w:style w:type="paragraph" w:styleId="Zpat">
    <w:name w:val="footer"/>
    <w:basedOn w:val="Normln"/>
    <w:link w:val="ZpatChar"/>
    <w:uiPriority w:val="99"/>
    <w:unhideWhenUsed/>
    <w:rsid w:val="00190E85"/>
    <w:pPr>
      <w:tabs>
        <w:tab w:val="center" w:pos="4536"/>
        <w:tab w:val="right" w:pos="9072"/>
      </w:tabs>
      <w:spacing w:after="0" w:line="240" w:lineRule="auto"/>
    </w:pPr>
  </w:style>
  <w:style w:type="character" w:customStyle="1" w:styleId="ZpatChar">
    <w:name w:val="Zápatí Char"/>
    <w:basedOn w:val="Standardnpsmoodstavce"/>
    <w:link w:val="Zpat"/>
    <w:uiPriority w:val="99"/>
    <w:rsid w:val="00190E85"/>
    <w:rPr>
      <w:rFonts w:ascii="Calibri" w:eastAsia="SimSun" w:hAnsi="Calibri" w:cs="Calibri"/>
      <w:kern w:val="1"/>
      <w:lang w:eastAsia="ar-SA"/>
    </w:rPr>
  </w:style>
  <w:style w:type="paragraph" w:styleId="Textbubliny">
    <w:name w:val="Balloon Text"/>
    <w:basedOn w:val="Normln"/>
    <w:link w:val="TextbublinyChar"/>
    <w:uiPriority w:val="99"/>
    <w:semiHidden/>
    <w:unhideWhenUsed/>
    <w:rsid w:val="00190E8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90E85"/>
    <w:rPr>
      <w:rFonts w:ascii="Tahoma" w:eastAsia="SimSun" w:hAnsi="Tahoma" w:cs="Tahoma"/>
      <w:kern w:val="1"/>
      <w:sz w:val="16"/>
      <w:szCs w:val="16"/>
      <w:lang w:eastAsia="ar-SA"/>
    </w:rPr>
  </w:style>
  <w:style w:type="paragraph" w:styleId="Prosttext">
    <w:name w:val="Plain Text"/>
    <w:basedOn w:val="Normln"/>
    <w:link w:val="ProsttextChar"/>
    <w:uiPriority w:val="99"/>
    <w:semiHidden/>
    <w:unhideWhenUsed/>
    <w:rsid w:val="00952BE9"/>
    <w:pPr>
      <w:suppressAutoHyphens w:val="0"/>
      <w:spacing w:after="0" w:line="240" w:lineRule="auto"/>
    </w:pPr>
    <w:rPr>
      <w:rFonts w:eastAsiaTheme="minorHAnsi" w:cstheme="minorBidi"/>
      <w:kern w:val="0"/>
      <w:szCs w:val="21"/>
      <w:lang w:eastAsia="en-US"/>
    </w:rPr>
  </w:style>
  <w:style w:type="character" w:customStyle="1" w:styleId="ProsttextChar">
    <w:name w:val="Prostý text Char"/>
    <w:basedOn w:val="Standardnpsmoodstavce"/>
    <w:link w:val="Prosttext"/>
    <w:uiPriority w:val="99"/>
    <w:semiHidden/>
    <w:rsid w:val="00952BE9"/>
    <w:rPr>
      <w:rFonts w:ascii="Calibri" w:hAnsi="Calibri"/>
      <w:szCs w:val="21"/>
    </w:rPr>
  </w:style>
  <w:style w:type="paragraph" w:styleId="Odstavecseseznamem">
    <w:name w:val="List Paragraph"/>
    <w:basedOn w:val="Normln"/>
    <w:uiPriority w:val="34"/>
    <w:qFormat/>
    <w:rsid w:val="00381DFD"/>
    <w:pPr>
      <w:ind w:left="720"/>
      <w:jc w:val="both"/>
    </w:pPr>
    <w:rPr>
      <w:rFonts w:eastAsia="Calibri" w:cs="Times New Roman"/>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0575"/>
    <w:pPr>
      <w:suppressAutoHyphens/>
    </w:pPr>
    <w:rPr>
      <w:rFonts w:ascii="Calibri" w:eastAsia="SimSun" w:hAnsi="Calibri" w:cs="Calibri"/>
      <w:kern w:val="1"/>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54D4E"/>
    <w:rPr>
      <w:color w:val="0000FF"/>
      <w:u w:val="single"/>
    </w:rPr>
  </w:style>
  <w:style w:type="paragraph" w:styleId="Zhlav">
    <w:name w:val="header"/>
    <w:basedOn w:val="Normln"/>
    <w:link w:val="ZhlavChar"/>
    <w:unhideWhenUsed/>
    <w:rsid w:val="00190E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90E85"/>
    <w:rPr>
      <w:rFonts w:ascii="Calibri" w:eastAsia="SimSun" w:hAnsi="Calibri" w:cs="Calibri"/>
      <w:kern w:val="1"/>
      <w:lang w:eastAsia="ar-SA"/>
    </w:rPr>
  </w:style>
  <w:style w:type="paragraph" w:styleId="Zpat">
    <w:name w:val="footer"/>
    <w:basedOn w:val="Normln"/>
    <w:link w:val="ZpatChar"/>
    <w:uiPriority w:val="99"/>
    <w:unhideWhenUsed/>
    <w:rsid w:val="00190E85"/>
    <w:pPr>
      <w:tabs>
        <w:tab w:val="center" w:pos="4536"/>
        <w:tab w:val="right" w:pos="9072"/>
      </w:tabs>
      <w:spacing w:after="0" w:line="240" w:lineRule="auto"/>
    </w:pPr>
  </w:style>
  <w:style w:type="character" w:customStyle="1" w:styleId="ZpatChar">
    <w:name w:val="Zápatí Char"/>
    <w:basedOn w:val="Standardnpsmoodstavce"/>
    <w:link w:val="Zpat"/>
    <w:uiPriority w:val="99"/>
    <w:rsid w:val="00190E85"/>
    <w:rPr>
      <w:rFonts w:ascii="Calibri" w:eastAsia="SimSun" w:hAnsi="Calibri" w:cs="Calibri"/>
      <w:kern w:val="1"/>
      <w:lang w:eastAsia="ar-SA"/>
    </w:rPr>
  </w:style>
  <w:style w:type="paragraph" w:styleId="Textbubliny">
    <w:name w:val="Balloon Text"/>
    <w:basedOn w:val="Normln"/>
    <w:link w:val="TextbublinyChar"/>
    <w:uiPriority w:val="99"/>
    <w:semiHidden/>
    <w:unhideWhenUsed/>
    <w:rsid w:val="00190E8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90E85"/>
    <w:rPr>
      <w:rFonts w:ascii="Tahoma" w:eastAsia="SimSun" w:hAnsi="Tahoma" w:cs="Tahoma"/>
      <w:kern w:val="1"/>
      <w:sz w:val="16"/>
      <w:szCs w:val="16"/>
      <w:lang w:eastAsia="ar-SA"/>
    </w:rPr>
  </w:style>
  <w:style w:type="paragraph" w:styleId="Prosttext">
    <w:name w:val="Plain Text"/>
    <w:basedOn w:val="Normln"/>
    <w:link w:val="ProsttextChar"/>
    <w:uiPriority w:val="99"/>
    <w:semiHidden/>
    <w:unhideWhenUsed/>
    <w:rsid w:val="00952BE9"/>
    <w:pPr>
      <w:suppressAutoHyphens w:val="0"/>
      <w:spacing w:after="0" w:line="240" w:lineRule="auto"/>
    </w:pPr>
    <w:rPr>
      <w:rFonts w:eastAsiaTheme="minorHAnsi" w:cstheme="minorBidi"/>
      <w:kern w:val="0"/>
      <w:szCs w:val="21"/>
      <w:lang w:eastAsia="en-US"/>
    </w:rPr>
  </w:style>
  <w:style w:type="character" w:customStyle="1" w:styleId="ProsttextChar">
    <w:name w:val="Prostý text Char"/>
    <w:basedOn w:val="Standardnpsmoodstavce"/>
    <w:link w:val="Prosttext"/>
    <w:uiPriority w:val="99"/>
    <w:semiHidden/>
    <w:rsid w:val="00952BE9"/>
    <w:rPr>
      <w:rFonts w:ascii="Calibri" w:hAnsi="Calibri"/>
      <w:szCs w:val="21"/>
    </w:rPr>
  </w:style>
  <w:style w:type="paragraph" w:styleId="Odstavecseseznamem">
    <w:name w:val="List Paragraph"/>
    <w:basedOn w:val="Normln"/>
    <w:uiPriority w:val="34"/>
    <w:qFormat/>
    <w:rsid w:val="00381DFD"/>
    <w:pPr>
      <w:ind w:left="720"/>
      <w:jc w:val="both"/>
    </w:pPr>
    <w:rPr>
      <w:rFonts w:eastAsia="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792978">
      <w:bodyDiv w:val="1"/>
      <w:marLeft w:val="0"/>
      <w:marRight w:val="0"/>
      <w:marTop w:val="0"/>
      <w:marBottom w:val="0"/>
      <w:divBdr>
        <w:top w:val="none" w:sz="0" w:space="0" w:color="auto"/>
        <w:left w:val="none" w:sz="0" w:space="0" w:color="auto"/>
        <w:bottom w:val="none" w:sz="0" w:space="0" w:color="auto"/>
        <w:right w:val="none" w:sz="0" w:space="0" w:color="auto"/>
      </w:divBdr>
    </w:div>
    <w:div w:id="194892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63D8C-0DEC-4FFD-A29E-5ECBB53F7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383</Words>
  <Characters>2262</Characters>
  <Application>Microsoft Office Word</Application>
  <DocSecurity>0</DocSecurity>
  <Lines>18</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2013-06-06T15:09:00Z</dcterms:created>
  <dcterms:modified xsi:type="dcterms:W3CDTF">2013-06-06T15:34:00Z</dcterms:modified>
</cp:coreProperties>
</file>