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6" w:rsidRDefault="00DD6515" w:rsidP="004B4AB0">
      <w:pPr>
        <w:keepNext/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>
        <w:rPr>
          <w:rFonts w:ascii="Arial" w:hAnsi="Arial" w:cs="Arial"/>
          <w:b/>
          <w:noProof/>
          <w:sz w:val="28"/>
          <w:szCs w:val="28"/>
        </w:rPr>
        <w:pict>
          <v:group id="_x0000_s1026" style="position:absolute;left:0;text-align:left;margin-left:68.1pt;margin-top:-18.75pt;width:323.95pt;height:55.75pt;z-index:-251658240" coordorigin="1411,1387" coordsize="8189,1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39;top:1387;width:1061;height:1170">
              <v:imagedata r:id="rId8" o:title=""/>
            </v:shape>
            <v:shape id="_x0000_s1028" type="#_x0000_t75" style="position:absolute;left:1411;top:1411;width:7200;height:1455">
              <v:imagedata r:id="rId9" o:title=""/>
            </v:shape>
          </v:group>
        </w:pict>
      </w:r>
    </w:p>
    <w:p w:rsidR="001C72C3" w:rsidRPr="001C72C3" w:rsidRDefault="001C72C3" w:rsidP="004B4AB0">
      <w:pPr>
        <w:keepNext/>
        <w:jc w:val="center"/>
        <w:rPr>
          <w:rFonts w:ascii="Arial" w:hAnsi="Arial" w:cs="Arial"/>
          <w:b/>
          <w:sz w:val="16"/>
          <w:szCs w:val="16"/>
        </w:rPr>
      </w:pPr>
    </w:p>
    <w:p w:rsidR="00DD6515" w:rsidRDefault="00DD6515" w:rsidP="004B4AB0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p w:rsidR="00DD6515" w:rsidRDefault="00DD6515" w:rsidP="004B4AB0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p w:rsidR="00DD6515" w:rsidRDefault="00DD6515" w:rsidP="004B4AB0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p w:rsidR="00D57E01" w:rsidRPr="00D57E01" w:rsidRDefault="00D57E01" w:rsidP="004B4AB0">
      <w:pPr>
        <w:keepNext/>
        <w:jc w:val="center"/>
        <w:rPr>
          <w:rFonts w:ascii="Arial" w:hAnsi="Arial" w:cs="Arial"/>
          <w:b/>
          <w:sz w:val="28"/>
          <w:szCs w:val="28"/>
        </w:rPr>
      </w:pPr>
      <w:r w:rsidRPr="00D57E01">
        <w:rPr>
          <w:rFonts w:ascii="Arial" w:hAnsi="Arial" w:cs="Arial"/>
          <w:b/>
          <w:sz w:val="28"/>
          <w:szCs w:val="28"/>
        </w:rPr>
        <w:t>Čestné prohlášení žadatele</w:t>
      </w:r>
      <w:r w:rsidR="00804A79">
        <w:rPr>
          <w:rFonts w:ascii="Arial" w:hAnsi="Arial" w:cs="Arial"/>
          <w:b/>
          <w:sz w:val="28"/>
          <w:szCs w:val="28"/>
        </w:rPr>
        <w:t>/partnera žadatele*</w:t>
      </w:r>
      <w:r w:rsidRPr="00D57E01">
        <w:rPr>
          <w:rFonts w:ascii="Arial" w:hAnsi="Arial" w:cs="Arial"/>
          <w:b/>
          <w:sz w:val="28"/>
          <w:szCs w:val="28"/>
        </w:rPr>
        <w:t xml:space="preserve">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:rsidR="00D57E01" w:rsidRPr="00083172" w:rsidRDefault="00D57E01" w:rsidP="004B4AB0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495"/>
      </w:tblGrid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  <w:r w:rsidR="00804A79">
              <w:rPr>
                <w:rFonts w:ascii="Arial" w:hAnsi="Arial" w:cs="Arial"/>
                <w:b/>
                <w:bCs/>
                <w:sz w:val="20"/>
              </w:rPr>
              <w:t>/partnera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  <w:r w:rsidR="00804A79">
              <w:rPr>
                <w:rFonts w:ascii="Arial" w:hAnsi="Arial" w:cs="Arial"/>
                <w:b/>
                <w:sz w:val="20"/>
              </w:rPr>
              <w:t>/partnera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4B4AB0">
      <w:pPr>
        <w:keepNext/>
        <w:autoSpaceDE w:val="0"/>
        <w:autoSpaceDN w:val="0"/>
        <w:adjustRightInd w:val="0"/>
        <w:ind w:firstLine="708"/>
        <w:rPr>
          <w:rFonts w:ascii="Arial" w:hAnsi="Arial" w:cs="Arial"/>
          <w:b/>
          <w:sz w:val="20"/>
        </w:rPr>
      </w:pPr>
    </w:p>
    <w:p w:rsidR="004B4AB0" w:rsidRPr="004B4AB0" w:rsidRDefault="004B4AB0" w:rsidP="004B4AB0">
      <w:pPr>
        <w:keepNext/>
        <w:autoSpaceDE w:val="0"/>
        <w:autoSpaceDN w:val="0"/>
        <w:adjustRightInd w:val="0"/>
        <w:ind w:firstLine="708"/>
        <w:rPr>
          <w:rFonts w:ascii="Arial" w:hAnsi="Arial" w:cs="Arial"/>
          <w:b/>
          <w:sz w:val="20"/>
        </w:rPr>
      </w:pPr>
    </w:p>
    <w:p w:rsidR="004B4AB0" w:rsidRPr="004B4AB0" w:rsidRDefault="004B4AB0" w:rsidP="004B4AB0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4B4AB0">
        <w:rPr>
          <w:rFonts w:ascii="Arial" w:hAnsi="Arial" w:cs="Arial"/>
          <w:b/>
          <w:sz w:val="20"/>
        </w:rPr>
        <w:t>Žadatel</w:t>
      </w:r>
      <w:r w:rsidR="00804A79">
        <w:rPr>
          <w:rFonts w:ascii="Arial" w:hAnsi="Arial" w:cs="Arial"/>
          <w:b/>
          <w:sz w:val="20"/>
        </w:rPr>
        <w:t>/partner</w:t>
      </w:r>
      <w:r w:rsidRPr="004B4AB0">
        <w:rPr>
          <w:rFonts w:ascii="Arial" w:hAnsi="Arial" w:cs="Arial"/>
          <w:b/>
          <w:sz w:val="20"/>
        </w:rPr>
        <w:t xml:space="preserve"> prohlašuje, že podnik se nenachází v obtížích.</w:t>
      </w:r>
      <w:r w:rsidRPr="004B4AB0">
        <w:rPr>
          <w:rFonts w:ascii="Arial" w:hAnsi="Arial" w:cs="Arial"/>
          <w:b/>
          <w:sz w:val="20"/>
          <w:vertAlign w:val="superscript"/>
        </w:rPr>
        <w:footnoteReference w:id="1"/>
      </w:r>
    </w:p>
    <w:p w:rsidR="00C364F2" w:rsidRPr="004B4AB0" w:rsidRDefault="00C364F2" w:rsidP="004B4AB0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4B4AB0">
        <w:rPr>
          <w:rFonts w:ascii="Arial" w:hAnsi="Arial" w:cs="Arial"/>
          <w:b/>
          <w:sz w:val="20"/>
        </w:rPr>
        <w:lastRenderedPageBreak/>
        <w:t>Žadatel</w:t>
      </w:r>
      <w:r w:rsidR="00804A79">
        <w:rPr>
          <w:rFonts w:ascii="Arial" w:hAnsi="Arial" w:cs="Arial"/>
          <w:b/>
          <w:sz w:val="20"/>
        </w:rPr>
        <w:t>/partner</w:t>
      </w:r>
      <w:r w:rsidRPr="004B4AB0">
        <w:rPr>
          <w:rFonts w:ascii="Arial" w:hAnsi="Arial" w:cs="Arial"/>
          <w:b/>
          <w:sz w:val="20"/>
        </w:rPr>
        <w:t xml:space="preserve"> prohlašuje, že jako </w:t>
      </w:r>
      <w:r w:rsidRPr="004B4AB0">
        <w:rPr>
          <w:rFonts w:ascii="Arial" w:hAnsi="Arial" w:cs="Arial"/>
          <w:b/>
          <w:sz w:val="20"/>
          <w:u w:val="single"/>
        </w:rPr>
        <w:t>účetní období</w:t>
      </w:r>
      <w:r w:rsidRPr="004B4AB0">
        <w:rPr>
          <w:rFonts w:ascii="Arial" w:hAnsi="Arial" w:cs="Arial"/>
          <w:b/>
          <w:sz w:val="20"/>
        </w:rPr>
        <w:t xml:space="preserve"> používá</w:t>
      </w:r>
    </w:p>
    <w:p w:rsidR="00C364F2" w:rsidRPr="004B4AB0" w:rsidRDefault="00C364F2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</w:p>
    <w:p w:rsidR="00C364F2" w:rsidRPr="004B4AB0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C364F2" w:rsidRPr="00083172">
        <w:rPr>
          <w:rFonts w:ascii="Arial" w:hAnsi="Arial" w:cs="Arial"/>
          <w:b/>
          <w:bCs/>
          <w:sz w:val="20"/>
        </w:rPr>
        <w:t xml:space="preserve">  </w:t>
      </w:r>
      <w:r w:rsidR="00C364F2" w:rsidRPr="004B4AB0">
        <w:rPr>
          <w:rFonts w:ascii="Arial" w:hAnsi="Arial" w:cs="Arial"/>
          <w:b/>
          <w:bCs/>
          <w:sz w:val="20"/>
        </w:rPr>
        <w:t>kalendářní rok</w:t>
      </w:r>
      <w:r w:rsidR="00C364F2" w:rsidRPr="004B4AB0">
        <w:rPr>
          <w:rFonts w:ascii="Arial" w:hAnsi="Arial" w:cs="Arial"/>
          <w:bCs/>
          <w:sz w:val="20"/>
        </w:rPr>
        <w:t>.</w:t>
      </w:r>
    </w:p>
    <w:p w:rsidR="00C364F2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C364F2" w:rsidRPr="00083172">
        <w:rPr>
          <w:rFonts w:ascii="Arial" w:hAnsi="Arial" w:cs="Arial"/>
          <w:b/>
          <w:bCs/>
          <w:sz w:val="20"/>
        </w:rPr>
        <w:t xml:space="preserve">  </w:t>
      </w:r>
      <w:r w:rsidR="00C364F2" w:rsidRPr="004B4AB0">
        <w:rPr>
          <w:rFonts w:ascii="Arial" w:hAnsi="Arial" w:cs="Arial"/>
          <w:b/>
          <w:bCs/>
          <w:sz w:val="20"/>
        </w:rPr>
        <w:t>hospodářský rok</w:t>
      </w:r>
      <w:r w:rsidR="00C364F2" w:rsidRPr="00083172">
        <w:rPr>
          <w:rFonts w:ascii="Arial" w:hAnsi="Arial" w:cs="Arial"/>
          <w:b/>
          <w:bCs/>
          <w:sz w:val="20"/>
        </w:rPr>
        <w:t xml:space="preserve"> </w:t>
      </w:r>
      <w:r w:rsidR="00C364F2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C364F2" w:rsidRPr="00083172" w:rsidRDefault="00C364F2" w:rsidP="004B4AB0">
      <w:pPr>
        <w:keepNext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57E01" w:rsidRPr="00083172" w:rsidRDefault="00D57E01" w:rsidP="004B4AB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5C5A1C" w:rsidRPr="00083172" w:rsidRDefault="00D57E01" w:rsidP="004B4AB0">
      <w:pPr>
        <w:keepNext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2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</w:t>
      </w:r>
      <w:r w:rsidR="00804A79">
        <w:rPr>
          <w:rFonts w:ascii="Arial" w:hAnsi="Arial" w:cs="Arial"/>
          <w:b/>
          <w:sz w:val="20"/>
        </w:rPr>
        <w:t> </w:t>
      </w:r>
      <w:r w:rsidRPr="00083172">
        <w:rPr>
          <w:rFonts w:ascii="Arial" w:hAnsi="Arial" w:cs="Arial"/>
          <w:b/>
          <w:sz w:val="20"/>
        </w:rPr>
        <w:t>žadatelem</w:t>
      </w:r>
      <w:r w:rsidR="00804A79">
        <w:rPr>
          <w:rFonts w:ascii="Arial" w:hAnsi="Arial" w:cs="Arial"/>
          <w:b/>
          <w:sz w:val="20"/>
        </w:rPr>
        <w:t>/partnerem</w:t>
      </w:r>
      <w:r w:rsidRPr="00083172">
        <w:rPr>
          <w:rFonts w:ascii="Arial" w:hAnsi="Arial" w:cs="Arial"/>
          <w:b/>
          <w:sz w:val="20"/>
        </w:rPr>
        <w:t xml:space="preserve">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8"/>
      </w:tblGrid>
      <w:tr w:rsidR="00D57E01" w:rsidRPr="00083172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57E01" w:rsidRPr="00D57E01" w:rsidRDefault="00D57E01" w:rsidP="004B4AB0">
            <w:pPr>
              <w:keepNext/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Žadatel</w:t>
            </w:r>
            <w:r w:rsidR="00804A79">
              <w:rPr>
                <w:rFonts w:ascii="Arial" w:hAnsi="Arial" w:cs="Arial"/>
                <w:b/>
                <w:bCs/>
                <w:sz w:val="20"/>
              </w:rPr>
              <w:t>/partner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Default="00053A5A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>Subjekty, které mají s</w:t>
            </w:r>
            <w:r w:rsidR="00804A79"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žadatelem</w:t>
            </w:r>
            <w:r w:rsidR="00804A79">
              <w:rPr>
                <w:rFonts w:ascii="Arial" w:hAnsi="Arial" w:cs="Arial"/>
                <w:sz w:val="20"/>
              </w:rPr>
              <w:t>/partnerem</w:t>
            </w:r>
            <w:r w:rsidRPr="00D57E01">
              <w:rPr>
                <w:rFonts w:ascii="Arial" w:hAnsi="Arial" w:cs="Arial"/>
                <w:sz w:val="20"/>
              </w:rPr>
              <w:t xml:space="preserve">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</w:t>
            </w:r>
            <w:r w:rsidR="00804A79"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žadatelem</w:t>
            </w:r>
            <w:r w:rsidR="00804A79">
              <w:rPr>
                <w:rFonts w:ascii="Arial" w:hAnsi="Arial" w:cs="Arial"/>
                <w:sz w:val="20"/>
              </w:rPr>
              <w:t>/partnerem.</w:t>
            </w:r>
          </w:p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804A7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</w:t>
            </w:r>
            <w:r w:rsidR="00804A79">
              <w:rPr>
                <w:rFonts w:ascii="Arial" w:hAnsi="Arial" w:cs="Arial"/>
                <w:sz w:val="20"/>
              </w:rPr>
              <w:t xml:space="preserve">či zprostředkovaně se žadatelem/partnerem </w:t>
            </w:r>
            <w:r w:rsidRPr="00D57E01">
              <w:rPr>
                <w:rFonts w:ascii="Arial" w:hAnsi="Arial" w:cs="Arial"/>
                <w:sz w:val="20"/>
              </w:rPr>
              <w:t xml:space="preserve">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="008F7272"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083172" w:rsidRDefault="00D57E01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6106C5" w:rsidRDefault="00D57E01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</w:t>
      </w:r>
      <w:r w:rsidR="00804A79">
        <w:rPr>
          <w:rFonts w:ascii="Arial" w:hAnsi="Arial" w:cs="Arial"/>
          <w:sz w:val="20"/>
        </w:rPr>
        <w:t>/partner</w:t>
      </w:r>
      <w:r w:rsidRPr="006106C5">
        <w:rPr>
          <w:rFonts w:ascii="Arial" w:hAnsi="Arial" w:cs="Arial"/>
          <w:sz w:val="20"/>
        </w:rPr>
        <w:t xml:space="preserve"> prohlašuje, že </w:t>
      </w:r>
    </w:p>
    <w:p w:rsidR="00D57E01" w:rsidRPr="00083172" w:rsidRDefault="00D57E01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sz w:val="20"/>
        </w:rPr>
        <w:t xml:space="preserve">  </w:t>
      </w:r>
      <w:r w:rsidR="00D57E01" w:rsidRPr="00083172">
        <w:rPr>
          <w:rFonts w:ascii="Arial" w:hAnsi="Arial" w:cs="Arial"/>
          <w:b/>
          <w:sz w:val="20"/>
          <w:u w:val="single"/>
        </w:rPr>
        <w:t>není</w:t>
      </w:r>
      <w:r w:rsidR="00D57E01"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="00D57E01" w:rsidRPr="00083172">
        <w:rPr>
          <w:rFonts w:ascii="Arial" w:hAnsi="Arial" w:cs="Arial"/>
          <w:sz w:val="20"/>
        </w:rPr>
        <w:t>pojen s jiným podnikem.</w:t>
      </w:r>
    </w:p>
    <w:p w:rsidR="00D57E01" w:rsidRPr="00083172" w:rsidRDefault="0092157B" w:rsidP="004B4AB0">
      <w:pPr>
        <w:keepNext/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sz w:val="20"/>
        </w:rPr>
        <w:t xml:space="preserve">  </w:t>
      </w:r>
      <w:r w:rsidR="00D57E01" w:rsidRPr="00083172">
        <w:rPr>
          <w:rFonts w:ascii="Arial" w:hAnsi="Arial" w:cs="Arial"/>
          <w:b/>
          <w:sz w:val="20"/>
          <w:u w:val="single"/>
        </w:rPr>
        <w:t>je</w:t>
      </w:r>
      <w:r w:rsidR="00D57E01"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="00D57E01" w:rsidRPr="00083172">
        <w:rPr>
          <w:rFonts w:ascii="Arial" w:hAnsi="Arial" w:cs="Arial"/>
          <w:sz w:val="20"/>
        </w:rPr>
        <w:t>pojen s následujícími podniky:</w:t>
      </w:r>
    </w:p>
    <w:p w:rsidR="00D57E01" w:rsidRPr="00083172" w:rsidRDefault="00D57E01" w:rsidP="004B4AB0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86"/>
        <w:gridCol w:w="2242"/>
      </w:tblGrid>
      <w:tr w:rsidR="00D57E01" w:rsidRPr="00083172" w:rsidTr="00501D79">
        <w:trPr>
          <w:trHeight w:val="279"/>
        </w:trPr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:rsidTr="00326362">
        <w:tc>
          <w:tcPr>
            <w:tcW w:w="3510" w:type="dxa"/>
          </w:tcPr>
          <w:p w:rsidR="009004C2" w:rsidRPr="00D57E01" w:rsidRDefault="009004C2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57E01" w:rsidRDefault="009004C2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57E01" w:rsidRDefault="009004C2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4B4AB0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7E01" w:rsidRDefault="00D57E01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181950" w:rsidRDefault="00181950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C41523" w:rsidRDefault="00D57E01" w:rsidP="004B4AB0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</w:t>
      </w:r>
      <w:r w:rsidR="00804A79">
        <w:rPr>
          <w:rFonts w:ascii="Arial" w:hAnsi="Arial" w:cs="Arial"/>
          <w:sz w:val="20"/>
        </w:rPr>
        <w:t>/partner</w:t>
      </w:r>
      <w:r w:rsidRPr="00C41523">
        <w:rPr>
          <w:rFonts w:ascii="Arial" w:hAnsi="Arial" w:cs="Arial"/>
          <w:sz w:val="20"/>
        </w:rPr>
        <w:t xml:space="preserve"> prohlašuje, že podnik (žadatel</w:t>
      </w:r>
      <w:r w:rsidR="00804A79">
        <w:rPr>
          <w:rFonts w:ascii="Arial" w:hAnsi="Arial" w:cs="Arial"/>
          <w:sz w:val="20"/>
        </w:rPr>
        <w:t>/partner</w:t>
      </w:r>
      <w:r w:rsidRPr="00C41523">
        <w:rPr>
          <w:rFonts w:ascii="Arial" w:hAnsi="Arial" w:cs="Arial"/>
          <w:sz w:val="20"/>
        </w:rPr>
        <w:t>) v současném a 2 předcházejících účetních obdobích</w:t>
      </w:r>
    </w:p>
    <w:p w:rsidR="00D57E01" w:rsidRPr="00083172" w:rsidRDefault="00D57E01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vznikl </w:t>
      </w:r>
      <w:r w:rsidR="00D57E01" w:rsidRPr="00083172">
        <w:rPr>
          <w:rFonts w:ascii="Arial" w:hAnsi="Arial" w:cs="Arial"/>
          <w:bCs/>
          <w:sz w:val="20"/>
          <w:u w:val="single"/>
        </w:rPr>
        <w:t>spojením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D57E01" w:rsidRPr="00083172">
        <w:rPr>
          <w:rFonts w:ascii="Arial" w:hAnsi="Arial" w:cs="Arial"/>
          <w:bCs/>
          <w:sz w:val="20"/>
        </w:rPr>
        <w:t>níže uvedených podniků:</w:t>
      </w: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 w:rsidRPr="00083172">
        <w:rPr>
          <w:rFonts w:ascii="Arial" w:hAnsi="Arial" w:cs="Arial"/>
          <w:bCs/>
          <w:sz w:val="20"/>
          <w:u w:val="single"/>
        </w:rPr>
        <w:t>nabytím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="00D57E01"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="00D57E01"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="00D57E01" w:rsidRPr="00083172">
        <w:rPr>
          <w:rFonts w:ascii="Arial" w:hAnsi="Arial" w:cs="Arial"/>
          <w:bCs/>
          <w:sz w:val="20"/>
        </w:rPr>
        <w:t>:</w:t>
      </w:r>
    </w:p>
    <w:p w:rsidR="00D57E01" w:rsidRPr="00083172" w:rsidRDefault="00D57E01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69"/>
        <w:gridCol w:w="1959"/>
      </w:tblGrid>
      <w:tr w:rsidR="00D57E01" w:rsidRPr="0008317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Default="00326362" w:rsidP="004B4AB0">
      <w:pPr>
        <w:keepNext/>
        <w:rPr>
          <w:rFonts w:ascii="Arial" w:hAnsi="Arial" w:cs="Arial"/>
          <w:bCs/>
          <w:sz w:val="20"/>
        </w:rPr>
      </w:pPr>
    </w:p>
    <w:p w:rsidR="00326362" w:rsidRDefault="00326362" w:rsidP="004B4AB0">
      <w:pPr>
        <w:keepNext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Default="00326362" w:rsidP="004B4AB0">
      <w:pPr>
        <w:keepNext/>
        <w:rPr>
          <w:rFonts w:ascii="Arial" w:hAnsi="Arial" w:cs="Arial"/>
          <w:bCs/>
          <w:sz w:val="20"/>
        </w:rPr>
      </w:pPr>
    </w:p>
    <w:p w:rsidR="00326362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326362" w:rsidRPr="00083172">
        <w:rPr>
          <w:rFonts w:ascii="Arial" w:hAnsi="Arial" w:cs="Arial"/>
          <w:b/>
          <w:bCs/>
          <w:sz w:val="20"/>
        </w:rPr>
        <w:t xml:space="preserve">  </w:t>
      </w:r>
      <w:r w:rsidR="00326362">
        <w:rPr>
          <w:rFonts w:ascii="Arial" w:hAnsi="Arial" w:cs="Arial"/>
          <w:b/>
          <w:bCs/>
          <w:sz w:val="20"/>
        </w:rPr>
        <w:t>jsou</w:t>
      </w:r>
      <w:r w:rsidR="00326362" w:rsidRPr="00083172">
        <w:rPr>
          <w:rFonts w:ascii="Arial" w:hAnsi="Arial" w:cs="Arial"/>
          <w:b/>
          <w:bCs/>
          <w:sz w:val="20"/>
        </w:rPr>
        <w:t xml:space="preserve"> </w:t>
      </w:r>
      <w:r w:rsidR="00326362" w:rsidRPr="000114EA">
        <w:rPr>
          <w:rFonts w:ascii="Arial" w:hAnsi="Arial" w:cs="Arial"/>
          <w:bCs/>
          <w:sz w:val="20"/>
        </w:rPr>
        <w:t>již</w:t>
      </w:r>
      <w:r w:rsidR="00326362">
        <w:rPr>
          <w:rFonts w:ascii="Arial" w:hAnsi="Arial" w:cs="Arial"/>
          <w:b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 xml:space="preserve">zohledněny </w:t>
      </w:r>
      <w:r w:rsidR="00326362">
        <w:rPr>
          <w:rFonts w:ascii="Arial" w:hAnsi="Arial" w:cs="Arial"/>
          <w:bCs/>
          <w:sz w:val="20"/>
        </w:rPr>
        <w:t>v Centrálním registru podpor malého rozsahu.</w:t>
      </w:r>
    </w:p>
    <w:p w:rsidR="00326362" w:rsidRPr="006106C5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326362" w:rsidRPr="00083172">
        <w:rPr>
          <w:rFonts w:ascii="Arial" w:hAnsi="Arial" w:cs="Arial"/>
          <w:b/>
          <w:bCs/>
          <w:sz w:val="20"/>
        </w:rPr>
        <w:t xml:space="preserve">  </w:t>
      </w:r>
      <w:r w:rsidR="00326362">
        <w:rPr>
          <w:rFonts w:ascii="Arial" w:hAnsi="Arial" w:cs="Arial"/>
          <w:b/>
          <w:bCs/>
          <w:sz w:val="20"/>
        </w:rPr>
        <w:t xml:space="preserve">nejsou </w:t>
      </w:r>
      <w:r w:rsidR="00326362" w:rsidRPr="006106C5">
        <w:rPr>
          <w:rFonts w:ascii="Arial" w:hAnsi="Arial" w:cs="Arial"/>
          <w:bCs/>
          <w:sz w:val="20"/>
        </w:rPr>
        <w:t>zohledněny</w:t>
      </w:r>
      <w:r w:rsidR="00326362">
        <w:rPr>
          <w:rFonts w:ascii="Arial" w:hAnsi="Arial" w:cs="Arial"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>v </w:t>
      </w:r>
      <w:r w:rsidR="00326362">
        <w:rPr>
          <w:rFonts w:ascii="Arial" w:hAnsi="Arial" w:cs="Arial"/>
          <w:bCs/>
          <w:sz w:val="20"/>
        </w:rPr>
        <w:t>Centrálním registru podpor malého rozsahu</w:t>
      </w:r>
      <w:r w:rsidR="00326362" w:rsidRPr="006106C5">
        <w:rPr>
          <w:rFonts w:ascii="Arial" w:hAnsi="Arial" w:cs="Arial"/>
          <w:bCs/>
          <w:sz w:val="20"/>
        </w:rPr>
        <w:t xml:space="preserve">. </w:t>
      </w:r>
    </w:p>
    <w:p w:rsidR="00326362" w:rsidRDefault="00326362" w:rsidP="004B4AB0">
      <w:pPr>
        <w:keepNext/>
        <w:rPr>
          <w:rFonts w:ascii="Arial" w:hAnsi="Arial" w:cs="Arial"/>
          <w:sz w:val="20"/>
        </w:rPr>
      </w:pPr>
    </w:p>
    <w:p w:rsidR="00D57E01" w:rsidRDefault="00D57E01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4B4AB0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</w:t>
      </w:r>
      <w:r w:rsidR="00804A79">
        <w:rPr>
          <w:rFonts w:ascii="Arial" w:hAnsi="Arial" w:cs="Arial"/>
          <w:sz w:val="20"/>
        </w:rPr>
        <w:t>/partner</w:t>
      </w:r>
      <w:r w:rsidRPr="005049E5">
        <w:rPr>
          <w:rFonts w:ascii="Arial" w:hAnsi="Arial" w:cs="Arial"/>
          <w:sz w:val="20"/>
        </w:rPr>
        <w:t xml:space="preserve"> prohlašuje, že podnik (žadatel</w:t>
      </w:r>
      <w:r w:rsidR="00804A79">
        <w:rPr>
          <w:rFonts w:ascii="Arial" w:hAnsi="Arial" w:cs="Arial"/>
          <w:sz w:val="20"/>
        </w:rPr>
        <w:t>/partner</w:t>
      </w:r>
      <w:r w:rsidRPr="005049E5">
        <w:rPr>
          <w:rFonts w:ascii="Arial" w:hAnsi="Arial" w:cs="Arial"/>
          <w:sz w:val="20"/>
        </w:rPr>
        <w:t>) v současném a 2 předcházejících účetních obdobích</w:t>
      </w:r>
    </w:p>
    <w:p w:rsidR="00D57E01" w:rsidRPr="005049E5" w:rsidRDefault="00D57E01" w:rsidP="004B4AB0">
      <w:pPr>
        <w:pStyle w:val="Odstavecseseznamem"/>
        <w:keepNext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6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vznikl </w:t>
      </w:r>
      <w:r w:rsidR="00D57E01" w:rsidRPr="00083172">
        <w:rPr>
          <w:rFonts w:ascii="Arial" w:hAnsi="Arial" w:cs="Arial"/>
          <w:bCs/>
          <w:sz w:val="20"/>
          <w:u w:val="single"/>
        </w:rPr>
        <w:t>rozdělením</w:t>
      </w:r>
      <w:r w:rsidR="00D57E01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083172" w:rsidRDefault="00D57E01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69"/>
        <w:gridCol w:w="1959"/>
      </w:tblGrid>
      <w:tr w:rsidR="00D57E01" w:rsidRPr="0008317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:rsidTr="00D57E01">
        <w:trPr>
          <w:trHeight w:val="308"/>
        </w:trPr>
        <w:tc>
          <w:tcPr>
            <w:tcW w:w="3510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4B4AB0">
      <w:pPr>
        <w:keepNext/>
        <w:rPr>
          <w:rFonts w:ascii="Arial" w:hAnsi="Arial" w:cs="Arial"/>
          <w:bCs/>
          <w:sz w:val="20"/>
        </w:rPr>
      </w:pPr>
    </w:p>
    <w:p w:rsidR="00D57E01" w:rsidRPr="00083172" w:rsidRDefault="00D57E01" w:rsidP="004B4AB0">
      <w:pPr>
        <w:keepNext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 w:rsidRPr="00083172">
        <w:rPr>
          <w:rFonts w:ascii="Arial" w:hAnsi="Arial" w:cs="Arial"/>
          <w:bCs/>
          <w:sz w:val="20"/>
        </w:rPr>
        <w:t>. Podniku (žadateli</w:t>
      </w:r>
      <w:r w:rsidR="00804A79">
        <w:rPr>
          <w:rFonts w:ascii="Arial" w:hAnsi="Arial" w:cs="Arial"/>
          <w:bCs/>
          <w:sz w:val="20"/>
        </w:rPr>
        <w:t>/partnerovi</w:t>
      </w:r>
      <w:r w:rsidRPr="00083172">
        <w:rPr>
          <w:rFonts w:ascii="Arial" w:hAnsi="Arial" w:cs="Arial"/>
          <w:bCs/>
          <w:sz w:val="20"/>
        </w:rPr>
        <w:t>) byly přiděleny následující (dříve poskytnuté) podpory:</w:t>
      </w:r>
    </w:p>
    <w:p w:rsidR="00D57E01" w:rsidRPr="00083172" w:rsidRDefault="00D57E01" w:rsidP="004B4AB0">
      <w:pPr>
        <w:keepNext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819"/>
        <w:gridCol w:w="2526"/>
      </w:tblGrid>
      <w:tr w:rsidR="00D57E01" w:rsidRPr="00083172" w:rsidTr="00D57E01">
        <w:trPr>
          <w:trHeight w:val="279"/>
        </w:trPr>
        <w:tc>
          <w:tcPr>
            <w:tcW w:w="2093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4B4AB0">
      <w:pPr>
        <w:keepNext/>
        <w:rPr>
          <w:rFonts w:ascii="Arial" w:hAnsi="Arial" w:cs="Arial"/>
          <w:bCs/>
          <w:sz w:val="20"/>
        </w:rPr>
      </w:pPr>
    </w:p>
    <w:p w:rsidR="00D57E01" w:rsidRDefault="00D57E01" w:rsidP="004B4AB0">
      <w:pPr>
        <w:keepNext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:rsidR="00D57E01" w:rsidRDefault="00D57E01" w:rsidP="004B4AB0">
      <w:pPr>
        <w:keepNext/>
        <w:rPr>
          <w:rFonts w:ascii="Arial" w:hAnsi="Arial" w:cs="Arial"/>
          <w:bCs/>
          <w:sz w:val="20"/>
        </w:rPr>
      </w:pPr>
    </w:p>
    <w:p w:rsidR="00D57E01" w:rsidRPr="00083172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>
        <w:rPr>
          <w:rFonts w:ascii="Arial" w:hAnsi="Arial" w:cs="Arial"/>
          <w:b/>
          <w:bCs/>
          <w:sz w:val="20"/>
        </w:rPr>
        <w:t>jsou</w:t>
      </w:r>
      <w:r w:rsidR="00D57E01"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 xml:space="preserve">zohledněny </w:t>
      </w:r>
      <w:r w:rsidR="00D57E01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>
        <w:rPr>
          <w:rFonts w:ascii="Arial" w:hAnsi="Arial" w:cs="Arial"/>
          <w:bCs/>
          <w:sz w:val="20"/>
        </w:rPr>
        <w:t>.</w:t>
      </w:r>
    </w:p>
    <w:p w:rsidR="00D57E01" w:rsidRPr="006106C5" w:rsidRDefault="0092157B" w:rsidP="004B4AB0">
      <w:pPr>
        <w:keepNext/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>
        <w:rPr>
          <w:rFonts w:ascii="Arial" w:hAnsi="Arial" w:cs="Arial"/>
          <w:b/>
          <w:bCs/>
          <w:sz w:val="20"/>
        </w:rPr>
        <w:t xml:space="preserve">nejsou </w:t>
      </w:r>
      <w:r w:rsidR="00D57E01" w:rsidRPr="006106C5">
        <w:rPr>
          <w:rFonts w:ascii="Arial" w:hAnsi="Arial" w:cs="Arial"/>
          <w:bCs/>
          <w:sz w:val="20"/>
        </w:rPr>
        <w:t>zohledněny</w:t>
      </w:r>
      <w:r w:rsidR="00D57E01">
        <w:rPr>
          <w:rFonts w:ascii="Arial" w:hAnsi="Arial" w:cs="Arial"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 w:rsidRPr="006106C5">
        <w:rPr>
          <w:rFonts w:ascii="Arial" w:hAnsi="Arial" w:cs="Arial"/>
          <w:bCs/>
          <w:sz w:val="20"/>
        </w:rPr>
        <w:t xml:space="preserve">. </w:t>
      </w:r>
    </w:p>
    <w:p w:rsidR="00D57E01" w:rsidRDefault="00D57E01" w:rsidP="004B4AB0">
      <w:pPr>
        <w:keepNext/>
        <w:rPr>
          <w:rFonts w:ascii="Arial" w:hAnsi="Arial" w:cs="Arial"/>
          <w:sz w:val="20"/>
        </w:rPr>
      </w:pPr>
    </w:p>
    <w:p w:rsidR="00D57E01" w:rsidRPr="00083172" w:rsidRDefault="00D57E01" w:rsidP="004B4AB0">
      <w:pPr>
        <w:keepNext/>
        <w:rPr>
          <w:rFonts w:ascii="Arial" w:hAnsi="Arial" w:cs="Arial"/>
          <w:sz w:val="20"/>
        </w:rPr>
      </w:pPr>
    </w:p>
    <w:p w:rsidR="00D57E01" w:rsidRDefault="00D57E01" w:rsidP="004B4AB0">
      <w:pPr>
        <w:pStyle w:val="Odstavecseseznamem"/>
        <w:keepNext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</w:t>
      </w:r>
      <w:r w:rsidR="00804A79">
        <w:rPr>
          <w:rFonts w:ascii="Arial" w:hAnsi="Arial" w:cs="Arial"/>
          <w:sz w:val="20"/>
        </w:rPr>
        <w:t>/partner</w:t>
      </w:r>
      <w:r w:rsidRPr="006106C5">
        <w:rPr>
          <w:rFonts w:ascii="Arial" w:hAnsi="Arial" w:cs="Arial"/>
          <w:sz w:val="20"/>
        </w:rPr>
        <w:t xml:space="preserve"> níže svým podpisem</w:t>
      </w:r>
    </w:p>
    <w:p w:rsidR="00D57E01" w:rsidRPr="007E4CE3" w:rsidRDefault="00D57E01" w:rsidP="004B4AB0">
      <w:pPr>
        <w:keepNext/>
        <w:rPr>
          <w:rFonts w:ascii="Arial" w:hAnsi="Arial" w:cs="Arial"/>
          <w:sz w:val="20"/>
        </w:rPr>
      </w:pPr>
    </w:p>
    <w:p w:rsidR="00D57E01" w:rsidRPr="007E4CE3" w:rsidRDefault="00D57E01" w:rsidP="004B4AB0">
      <w:pPr>
        <w:pStyle w:val="Odstavecseseznamem"/>
        <w:keepNext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57E01" w:rsidRPr="007E4CE3" w:rsidRDefault="00D57E01" w:rsidP="004B4AB0">
      <w:pPr>
        <w:pStyle w:val="Odstavecseseznamem"/>
        <w:keepNext/>
        <w:ind w:left="284"/>
        <w:rPr>
          <w:rFonts w:ascii="Arial" w:hAnsi="Arial" w:cs="Arial"/>
          <w:sz w:val="20"/>
        </w:rPr>
      </w:pPr>
    </w:p>
    <w:p w:rsidR="007878F4" w:rsidRPr="007878F4" w:rsidRDefault="001E0EE8" w:rsidP="007878F4">
      <w:pPr>
        <w:pStyle w:val="Odstavecseseznamem"/>
        <w:keepNext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bere na vědomí, že v</w:t>
      </w:r>
      <w:r w:rsidR="007878F4" w:rsidRPr="007878F4">
        <w:rPr>
          <w:rFonts w:ascii="Arial" w:hAnsi="Arial" w:cs="Arial"/>
          <w:sz w:val="20"/>
        </w:rPr>
        <w:t xml:space="preserve"> případě nepravdivého prohlášení o výše uvedených skutečnostech v bodě 1 tohoto Čestného prohlášení, na jejichž základě by byla poskytnuta podpora de minimis, </w:t>
      </w:r>
      <w:r>
        <w:rPr>
          <w:rFonts w:ascii="Arial" w:hAnsi="Arial" w:cs="Arial"/>
          <w:sz w:val="20"/>
        </w:rPr>
        <w:t>je</w:t>
      </w:r>
      <w:r w:rsidR="007878F4" w:rsidRPr="007878F4">
        <w:rPr>
          <w:rFonts w:ascii="Arial" w:hAnsi="Arial" w:cs="Arial"/>
          <w:sz w:val="20"/>
        </w:rPr>
        <w:t xml:space="preserve"> povinen vrátit obdrženou částku podpory, a to včetně sankčního poplatku stanoveného v právním aktu, kterým je podpora </w:t>
      </w:r>
      <w:proofErr w:type="gramStart"/>
      <w:r w:rsidR="007878F4" w:rsidRPr="007878F4">
        <w:rPr>
          <w:rFonts w:ascii="Arial" w:hAnsi="Arial" w:cs="Arial"/>
          <w:sz w:val="20"/>
        </w:rPr>
        <w:t>poskytnuta</w:t>
      </w:r>
      <w:r w:rsidR="00C914F9">
        <w:rPr>
          <w:rFonts w:ascii="Arial" w:hAnsi="Arial" w:cs="Arial"/>
          <w:sz w:val="20"/>
        </w:rPr>
        <w:t>;</w:t>
      </w:r>
      <w:r w:rsidR="007878F4" w:rsidRPr="007878F4">
        <w:rPr>
          <w:rFonts w:ascii="Arial" w:hAnsi="Arial" w:cs="Arial"/>
          <w:sz w:val="20"/>
        </w:rPr>
        <w:t>.</w:t>
      </w:r>
      <w:proofErr w:type="gramEnd"/>
    </w:p>
    <w:p w:rsidR="00D57E01" w:rsidRPr="007E4CE3" w:rsidRDefault="00C914F9" w:rsidP="007878F4">
      <w:pPr>
        <w:pStyle w:val="Odstavecseseznamem"/>
        <w:keepNext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Bere na vědomí, že </w:t>
      </w:r>
      <w:r w:rsidR="001E0EE8">
        <w:rPr>
          <w:rFonts w:ascii="Arial" w:hAnsi="Arial" w:cs="Arial"/>
          <w:sz w:val="20"/>
        </w:rPr>
        <w:t>v</w:t>
      </w:r>
      <w:r w:rsidR="007878F4" w:rsidRPr="007878F4">
        <w:rPr>
          <w:rFonts w:ascii="Arial" w:hAnsi="Arial" w:cs="Arial"/>
          <w:sz w:val="20"/>
        </w:rPr>
        <w:t xml:space="preserve"> případě nepravdivého prohlášení o výše uvedených skutečnostech </w:t>
      </w:r>
      <w:r w:rsidR="007878F4">
        <w:rPr>
          <w:rFonts w:ascii="Arial" w:hAnsi="Arial" w:cs="Arial"/>
          <w:sz w:val="20"/>
        </w:rPr>
        <w:t>v dalších bodech</w:t>
      </w:r>
      <w:r w:rsidR="007878F4" w:rsidRPr="007878F4">
        <w:rPr>
          <w:rFonts w:ascii="Arial" w:hAnsi="Arial" w:cs="Arial"/>
          <w:sz w:val="20"/>
        </w:rPr>
        <w:t xml:space="preserve"> tohoto Čestného prohlášení, v jehož důsledku by došlo k překročení stanoveného limitu v čl. </w:t>
      </w:r>
      <w:r w:rsidR="007878F4">
        <w:rPr>
          <w:rFonts w:ascii="Arial" w:hAnsi="Arial" w:cs="Arial"/>
          <w:sz w:val="20"/>
        </w:rPr>
        <w:t>3</w:t>
      </w:r>
      <w:r w:rsidR="007878F4" w:rsidRPr="007878F4">
        <w:rPr>
          <w:rFonts w:ascii="Arial" w:hAnsi="Arial" w:cs="Arial"/>
          <w:sz w:val="20"/>
        </w:rPr>
        <w:t xml:space="preserve"> odst. 2 s nařízení Komise (EU) č. 1407/2013 ze dne 18. prosince 2013 o použití článků 107 a 108 Smlouvy o fungování Evropské unie na podporu de minimis (</w:t>
      </w:r>
      <w:proofErr w:type="spellStart"/>
      <w:r w:rsidR="007878F4" w:rsidRPr="007878F4">
        <w:rPr>
          <w:rFonts w:ascii="Arial" w:hAnsi="Arial" w:cs="Arial"/>
          <w:sz w:val="20"/>
        </w:rPr>
        <w:t>Úř</w:t>
      </w:r>
      <w:proofErr w:type="spellEnd"/>
      <w:r w:rsidR="007878F4" w:rsidRPr="007878F4">
        <w:rPr>
          <w:rFonts w:ascii="Arial" w:hAnsi="Arial" w:cs="Arial"/>
          <w:sz w:val="20"/>
        </w:rPr>
        <w:t xml:space="preserve">. </w:t>
      </w:r>
      <w:proofErr w:type="spellStart"/>
      <w:proofErr w:type="gramStart"/>
      <w:r w:rsidR="007878F4" w:rsidRPr="007878F4">
        <w:rPr>
          <w:rFonts w:ascii="Arial" w:hAnsi="Arial" w:cs="Arial"/>
          <w:sz w:val="20"/>
        </w:rPr>
        <w:t>věst</w:t>
      </w:r>
      <w:proofErr w:type="spellEnd"/>
      <w:proofErr w:type="gramEnd"/>
      <w:r w:rsidR="007878F4" w:rsidRPr="007878F4">
        <w:rPr>
          <w:rFonts w:ascii="Arial" w:hAnsi="Arial" w:cs="Arial"/>
          <w:sz w:val="20"/>
        </w:rPr>
        <w:t xml:space="preserve">. L 352, 24. 12. 2013, </w:t>
      </w:r>
      <w:proofErr w:type="gramStart"/>
      <w:r w:rsidR="007878F4" w:rsidRPr="007878F4">
        <w:rPr>
          <w:rFonts w:ascii="Arial" w:hAnsi="Arial" w:cs="Arial"/>
          <w:sz w:val="20"/>
        </w:rPr>
        <w:t>s. 1) (tj.</w:t>
      </w:r>
      <w:proofErr w:type="gramEnd"/>
      <w:r w:rsidR="007878F4" w:rsidRPr="007878F4">
        <w:rPr>
          <w:rFonts w:ascii="Arial" w:hAnsi="Arial" w:cs="Arial"/>
          <w:sz w:val="20"/>
        </w:rPr>
        <w:t xml:space="preserve"> 200 000 EUR za sledovaná 3 účetní období), bud</w:t>
      </w:r>
      <w:r w:rsidR="001E0EE8">
        <w:rPr>
          <w:rFonts w:ascii="Arial" w:hAnsi="Arial" w:cs="Arial"/>
          <w:sz w:val="20"/>
        </w:rPr>
        <w:t>e</w:t>
      </w:r>
      <w:r w:rsidR="007878F4" w:rsidRPr="007878F4">
        <w:rPr>
          <w:rFonts w:ascii="Arial" w:hAnsi="Arial" w:cs="Arial"/>
          <w:sz w:val="20"/>
        </w:rPr>
        <w:t xml:space="preserve"> mít za povinnost vrácení celé poskytnuté podpory (nikoliv jen částky přesahující limit)</w:t>
      </w:r>
      <w:r w:rsidR="001E0EE8">
        <w:rPr>
          <w:rFonts w:ascii="Arial" w:hAnsi="Arial" w:cs="Arial"/>
          <w:sz w:val="20"/>
        </w:rPr>
        <w:t xml:space="preserve"> včetně případných sankčních poplatků</w:t>
      </w:r>
      <w:r>
        <w:rPr>
          <w:rFonts w:ascii="Arial" w:hAnsi="Arial" w:cs="Arial"/>
          <w:sz w:val="20"/>
        </w:rPr>
        <w:t>;</w:t>
      </w:r>
      <w:r w:rsidR="005F2CCF">
        <w:rPr>
          <w:rFonts w:ascii="Arial" w:hAnsi="Arial" w:cs="Arial"/>
          <w:sz w:val="20"/>
        </w:rPr>
        <w:tab/>
      </w:r>
    </w:p>
    <w:p w:rsidR="00D57E01" w:rsidRDefault="00D57E01" w:rsidP="004B4AB0">
      <w:pPr>
        <w:pStyle w:val="Odstavecseseznamem"/>
        <w:keepNext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="001E0EE8">
        <w:rPr>
          <w:rFonts w:ascii="Arial" w:hAnsi="Arial" w:cs="Arial"/>
          <w:sz w:val="20"/>
        </w:rPr>
        <w:t xml:space="preserve">definovaném v zákoně </w:t>
      </w:r>
      <w:r w:rsidR="001E0EE8" w:rsidRPr="007E4CE3">
        <w:rPr>
          <w:rFonts w:ascii="Arial" w:hAnsi="Arial" w:cs="Arial"/>
          <w:sz w:val="20"/>
        </w:rPr>
        <w:t xml:space="preserve">č. 215/2004 Sb., </w:t>
      </w:r>
      <w:r w:rsidR="001E0EE8">
        <w:rPr>
          <w:rFonts w:ascii="Arial" w:hAnsi="Arial" w:cs="Arial"/>
          <w:sz w:val="20"/>
        </w:rPr>
        <w:t xml:space="preserve">a </w:t>
      </w:r>
      <w:r w:rsidRPr="007E4CE3">
        <w:rPr>
          <w:rFonts w:ascii="Arial" w:hAnsi="Arial" w:cs="Arial"/>
          <w:sz w:val="20"/>
        </w:rPr>
        <w:t xml:space="preserve"> zpracovateli, kterým je </w:t>
      </w:r>
      <w:r w:rsidR="001E0EE8">
        <w:rPr>
          <w:rFonts w:ascii="Arial" w:hAnsi="Arial" w:cs="Arial"/>
          <w:sz w:val="20"/>
        </w:rPr>
        <w:t>Ministerstvo školství, mládeže a tělovýchovy,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</w:t>
      </w:r>
      <w:r w:rsidR="00804A79">
        <w:rPr>
          <w:rFonts w:ascii="Arial" w:hAnsi="Arial" w:cs="Arial"/>
          <w:sz w:val="20"/>
        </w:rPr>
        <w:t>/partner</w:t>
      </w:r>
      <w:r w:rsidRPr="007E4CE3">
        <w:rPr>
          <w:rFonts w:ascii="Arial" w:hAnsi="Arial" w:cs="Arial"/>
          <w:sz w:val="20"/>
        </w:rPr>
        <w:t xml:space="preserve"> vědom svých práv podle zákona č. 101/2000 Sb., o ochraně osobních údajů.</w:t>
      </w:r>
    </w:p>
    <w:p w:rsidR="001E0EE8" w:rsidRDefault="001E0EE8" w:rsidP="001E0EE8">
      <w:pPr>
        <w:pStyle w:val="Odstavecseseznamem"/>
        <w:keepNext/>
        <w:ind w:left="0"/>
        <w:rPr>
          <w:rFonts w:ascii="Arial" w:hAnsi="Arial" w:cs="Arial"/>
          <w:sz w:val="20"/>
        </w:rPr>
      </w:pPr>
    </w:p>
    <w:p w:rsidR="001E0EE8" w:rsidRDefault="001E0EE8" w:rsidP="001E0EE8">
      <w:pPr>
        <w:tabs>
          <w:tab w:val="left" w:pos="2580"/>
        </w:tabs>
        <w:autoSpaceDE w:val="0"/>
        <w:autoSpaceDN w:val="0"/>
        <w:spacing w:after="240"/>
        <w:ind w:left="357"/>
      </w:pPr>
      <w:r w:rsidRPr="00E10097">
        <w:rPr>
          <w:b/>
          <w:bCs/>
        </w:rPr>
        <w:t xml:space="preserve">Toto čestné prohlášení </w:t>
      </w:r>
      <w:r w:rsidR="003B5548">
        <w:rPr>
          <w:b/>
          <w:bCs/>
        </w:rPr>
        <w:t>je vydáváno jako příloha</w:t>
      </w:r>
      <w:r w:rsidRPr="00E10097">
        <w:rPr>
          <w:b/>
          <w:bCs/>
        </w:rPr>
        <w:t xml:space="preserve"> k žádosti o finanční podporu z</w:t>
      </w:r>
      <w:r w:rsidR="002842C2">
        <w:rPr>
          <w:b/>
          <w:bCs/>
        </w:rPr>
        <w:t> </w:t>
      </w:r>
      <w:r w:rsidRPr="00E10097">
        <w:rPr>
          <w:b/>
          <w:bCs/>
        </w:rPr>
        <w:t xml:space="preserve">Operačního programu Vzdělávání pro konkurenceschopnost </w:t>
      </w:r>
      <w:r w:rsidR="002842C2">
        <w:rPr>
          <w:b/>
          <w:bCs/>
        </w:rPr>
        <w:t>(</w:t>
      </w:r>
      <w:r w:rsidRPr="00E10097">
        <w:rPr>
          <w:b/>
          <w:bCs/>
        </w:rPr>
        <w:t>číslo a název oblasti podpory</w:t>
      </w:r>
      <w:r w:rsidR="003B5548">
        <w:rPr>
          <w:b/>
          <w:bCs/>
        </w:rPr>
        <w:t>, úplný název projektu</w:t>
      </w:r>
      <w:r w:rsidR="002842C2">
        <w:rPr>
          <w:b/>
          <w:bCs/>
        </w:rPr>
        <w:t>)</w:t>
      </w:r>
      <w:r>
        <w:rPr>
          <w:b/>
          <w:bCs/>
        </w:rPr>
        <w:t>:</w:t>
      </w:r>
    </w:p>
    <w:p w:rsidR="001E0EE8" w:rsidRPr="00E10097" w:rsidRDefault="001E0EE8" w:rsidP="001E0EE8">
      <w:pPr>
        <w:tabs>
          <w:tab w:val="left" w:pos="2580"/>
        </w:tabs>
        <w:autoSpaceDE w:val="0"/>
        <w:autoSpaceDN w:val="0"/>
        <w:spacing w:after="240"/>
        <w:ind w:left="357"/>
      </w:pPr>
      <w:r>
        <w:rPr>
          <w:b/>
          <w:bCs/>
        </w:rPr>
        <w:t>…</w:t>
      </w:r>
      <w:r>
        <w:t>………………………………………………………………………………………………</w:t>
      </w:r>
    </w:p>
    <w:p w:rsidR="001E0EE8" w:rsidRDefault="001E0EE8" w:rsidP="001E0EE8">
      <w:pPr>
        <w:pStyle w:val="Odstavecseseznamem"/>
        <w:keepNext/>
        <w:ind w:left="0"/>
        <w:rPr>
          <w:rFonts w:ascii="Arial" w:hAnsi="Arial" w:cs="Arial"/>
          <w:sz w:val="20"/>
        </w:rPr>
      </w:pPr>
    </w:p>
    <w:p w:rsidR="00D57E01" w:rsidRDefault="00D57E01" w:rsidP="004B4AB0">
      <w:pPr>
        <w:keepNext/>
        <w:rPr>
          <w:rFonts w:ascii="Arial" w:hAnsi="Arial" w:cs="Arial"/>
          <w:sz w:val="20"/>
        </w:rPr>
      </w:pPr>
    </w:p>
    <w:p w:rsidR="00C364F2" w:rsidRPr="00C41523" w:rsidRDefault="00C364F2" w:rsidP="004B4AB0">
      <w:pPr>
        <w:keepNext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99"/>
        <w:gridCol w:w="2379"/>
        <w:gridCol w:w="284"/>
        <w:gridCol w:w="1683"/>
        <w:gridCol w:w="2569"/>
      </w:tblGrid>
      <w:tr w:rsidR="00D57E01" w:rsidRPr="00083172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4B4AB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4B4AB0">
            <w:pPr>
              <w:keepNext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083172" w:rsidRDefault="00D57E01" w:rsidP="004B4AB0">
            <w:pPr>
              <w:keepNext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4B4AB0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4B4AB0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  <w:r w:rsidR="00804A79">
              <w:rPr>
                <w:rFonts w:ascii="Arial" w:hAnsi="Arial" w:cs="Arial"/>
                <w:b/>
                <w:bCs/>
                <w:sz w:val="18"/>
                <w:szCs w:val="18"/>
              </w:rPr>
              <w:t>/partnera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4B4AB0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083172" w:rsidRDefault="00D57E01" w:rsidP="004B4AB0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4B4AB0">
            <w:pPr>
              <w:keepNext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</w:t>
            </w:r>
            <w:r w:rsidR="00804A79">
              <w:rPr>
                <w:rFonts w:ascii="Arial" w:hAnsi="Arial" w:cs="Arial"/>
                <w:sz w:val="14"/>
                <w:szCs w:val="14"/>
              </w:rPr>
              <w:t>/partnera</w:t>
            </w:r>
            <w:r w:rsidRPr="0008317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4B4AB0">
            <w:pPr>
              <w:keepNext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083172" w:rsidRDefault="00D57E01" w:rsidP="004B4AB0">
      <w:pPr>
        <w:keepNext/>
        <w:rPr>
          <w:rFonts w:ascii="Arial" w:hAnsi="Arial" w:cs="Arial"/>
          <w:sz w:val="20"/>
        </w:rPr>
      </w:pPr>
    </w:p>
    <w:p w:rsidR="00756E25" w:rsidRDefault="00756E25" w:rsidP="004B4AB0">
      <w:pPr>
        <w:keepNext/>
      </w:pPr>
    </w:p>
    <w:sectPr w:rsidR="00756E25" w:rsidSect="00DD6515">
      <w:footerReference w:type="default" r:id="rId10"/>
      <w:footerReference w:type="first" r:id="rId11"/>
      <w:pgSz w:w="11906" w:h="16838"/>
      <w:pgMar w:top="1560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08" w:rsidRDefault="004D2D08" w:rsidP="00D57E01">
      <w:r>
        <w:separator/>
      </w:r>
    </w:p>
  </w:endnote>
  <w:endnote w:type="continuationSeparator" w:id="0">
    <w:p w:rsidR="004D2D08" w:rsidRDefault="004D2D08" w:rsidP="00D5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BC" w:rsidRDefault="0092157B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D6515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BC" w:rsidRDefault="0092157B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D651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08" w:rsidRDefault="004D2D08" w:rsidP="00D57E01">
      <w:r>
        <w:separator/>
      </w:r>
    </w:p>
  </w:footnote>
  <w:footnote w:type="continuationSeparator" w:id="0">
    <w:p w:rsidR="004D2D08" w:rsidRDefault="004D2D08" w:rsidP="00D57E01">
      <w:r>
        <w:continuationSeparator/>
      </w:r>
    </w:p>
  </w:footnote>
  <w:footnote w:id="1">
    <w:p w:rsidR="00804A79" w:rsidRDefault="00804A79" w:rsidP="00804A79">
      <w:pPr>
        <w:spacing w:after="120"/>
        <w:ind w:left="-142"/>
        <w:rPr>
          <w:sz w:val="20"/>
        </w:rPr>
      </w:pPr>
      <w:r>
        <w:rPr>
          <w:sz w:val="20"/>
        </w:rPr>
        <w:t xml:space="preserve"> *</w:t>
      </w:r>
      <w:proofErr w:type="gramStart"/>
      <w:r>
        <w:rPr>
          <w:sz w:val="20"/>
        </w:rPr>
        <w:t>Škrtněte co</w:t>
      </w:r>
      <w:proofErr w:type="gramEnd"/>
      <w:r>
        <w:rPr>
          <w:sz w:val="20"/>
        </w:rPr>
        <w:t xml:space="preserve"> se nehodí</w:t>
      </w:r>
    </w:p>
    <w:p w:rsidR="004B4AB0" w:rsidRPr="006F60B6" w:rsidRDefault="004B4AB0" w:rsidP="004B4AB0">
      <w:pPr>
        <w:spacing w:after="120"/>
        <w:ind w:left="284" w:hanging="284"/>
        <w:rPr>
          <w:bCs/>
          <w:sz w:val="20"/>
        </w:rPr>
      </w:pPr>
      <w:r w:rsidRPr="006F60B6">
        <w:rPr>
          <w:rStyle w:val="Znakapoznpodarou"/>
          <w:sz w:val="20"/>
        </w:rPr>
        <w:footnoteRef/>
      </w:r>
      <w:r w:rsidRPr="006F60B6">
        <w:rPr>
          <w:sz w:val="20"/>
        </w:rPr>
        <w:t xml:space="preserve"> </w:t>
      </w:r>
      <w:r w:rsidRPr="006F60B6">
        <w:rPr>
          <w:bCs/>
          <w:sz w:val="20"/>
        </w:rPr>
        <w:t>Za podnik v obtížích se považuje subjekt vyvíjející ekonomickou činnost, podle definice uvedené v Pokynech společenství pro státní podporu na záchranu a restrukturalizaci podniků v obtížích (Úřední věstník C 244, 1. 10. 2004, str. 2), který splňuje nejméně jedno níže uvedené kritérium: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v případě společnosti s ručením omezeným, kde došlo ke ztrátě více než poloviny zapsaného kapitálu a kde ke ztrátě více než jedné čtvrtiny tohoto kapitálu došlo za posledních12 měsíců, nebo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v případě společnosti, v níž alespoň někteří společníci plně ručí za závazky společnosti, kde došlo ke ztrátě více než poloviny jejího kapitálu zaznamenaného v účetnictví této společnosti a kde ke ztrátě více než jedné čtvrtiny tohoto kapitálu došlo za posledních 12 měsíců; nebo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kde nehledě na to, o jaký typ společnosti se jedná, podnik splňuje podmínky vnitrostátního práva pro zahájení kolektivního úpadkového řízení;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dle zákona o konkurzu a vyrovnání soud na jeho majetek prohlásil konkurs, povolil vyrovnání či zamítl návrh na prohlášení konkursu pro nedostatek majetku;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 xml:space="preserve">dle zákona o úpadku a způsobech jeho řešení soud zahájil </w:t>
      </w:r>
      <w:proofErr w:type="spellStart"/>
      <w:r w:rsidRPr="006F60B6">
        <w:rPr>
          <w:bCs/>
          <w:sz w:val="20"/>
        </w:rPr>
        <w:t>insolvenční</w:t>
      </w:r>
      <w:proofErr w:type="spellEnd"/>
      <w:r w:rsidRPr="006F60B6">
        <w:rPr>
          <w:bCs/>
          <w:sz w:val="20"/>
        </w:rPr>
        <w:t xml:space="preserve"> řízení;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soud vydal usnesení o nařízení výkonu rozhodnutí na jeho majetek nebo nařídil exekuci jeho majetku;</w:t>
      </w:r>
    </w:p>
    <w:p w:rsidR="004B4AB0" w:rsidRPr="006F60B6" w:rsidRDefault="004B4AB0" w:rsidP="004B4AB0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je v likvidaci.</w:t>
      </w:r>
    </w:p>
    <w:p w:rsidR="004B4AB0" w:rsidRPr="006F60B6" w:rsidRDefault="004B4AB0" w:rsidP="004B4AB0">
      <w:pPr>
        <w:pStyle w:val="Textpoznpodarou"/>
      </w:pPr>
    </w:p>
    <w:p w:rsidR="004B4AB0" w:rsidRPr="006F60B6" w:rsidRDefault="004B4AB0" w:rsidP="004B4AB0">
      <w:pPr>
        <w:pStyle w:val="Textpoznpodarou"/>
      </w:pPr>
      <w:r w:rsidRPr="006F60B6">
        <w:t xml:space="preserve">V případě, že se jedná o malý a střední podnik (klasifikovaný podle Přílohy I Obecného nařízení o blokových výjimkách č. 800/2008, publikovaného v Úředním věstníku Evropské unie pod číslem L 214/3 dne 9. 8. 2008), se vychází z definice uvedené v čl. 1 odst. 7, tohoto nařízení, tj.: </w:t>
      </w:r>
    </w:p>
    <w:p w:rsidR="004B4AB0" w:rsidRPr="006F60B6" w:rsidRDefault="004B4AB0" w:rsidP="004B4AB0">
      <w:pPr>
        <w:autoSpaceDE w:val="0"/>
        <w:autoSpaceDN w:val="0"/>
        <w:ind w:left="357"/>
        <w:rPr>
          <w:sz w:val="20"/>
        </w:rPr>
      </w:pPr>
      <w:r w:rsidRPr="006F60B6">
        <w:rPr>
          <w:sz w:val="20"/>
        </w:rPr>
        <w:t>i) v případě společnosti s ručením omezeným, kde došlo ke ztrátě více než poloviny základního kapitálu a kde ke ztrátě více než jedné čtvrtiny tohoto kapitálu došlo za posledních 12 měsíců, nebo</w:t>
      </w:r>
    </w:p>
    <w:p w:rsidR="004B4AB0" w:rsidRPr="006F60B6" w:rsidRDefault="004B4AB0" w:rsidP="004B4AB0">
      <w:pPr>
        <w:autoSpaceDE w:val="0"/>
        <w:autoSpaceDN w:val="0"/>
        <w:ind w:left="357"/>
        <w:rPr>
          <w:sz w:val="20"/>
        </w:rPr>
      </w:pPr>
      <w:proofErr w:type="spellStart"/>
      <w:r w:rsidRPr="006F60B6">
        <w:rPr>
          <w:sz w:val="20"/>
        </w:rPr>
        <w:t>ii</w:t>
      </w:r>
      <w:proofErr w:type="spellEnd"/>
      <w:r w:rsidRPr="006F60B6">
        <w:rPr>
          <w:sz w:val="20"/>
        </w:rPr>
        <w:t>) v případě společnosti, v níž alespoň někteří společníci plně ručí za závazky společnosti, kde došlo ke ztrátě více než poloviny jejího kapitálu zaznamenaného v účetnictví této společnosti a kde ke ztrátě více než jedné čtvrtiny tohoto kapitálu došlo za posledních 12 měsíců; nebo</w:t>
      </w:r>
    </w:p>
    <w:p w:rsidR="004B4AB0" w:rsidRPr="006F60B6" w:rsidRDefault="004B4AB0" w:rsidP="004B4AB0">
      <w:pPr>
        <w:autoSpaceDE w:val="0"/>
        <w:autoSpaceDN w:val="0"/>
        <w:ind w:left="360"/>
        <w:rPr>
          <w:sz w:val="20"/>
        </w:rPr>
      </w:pPr>
      <w:proofErr w:type="spellStart"/>
      <w:r w:rsidRPr="006F60B6">
        <w:rPr>
          <w:sz w:val="20"/>
        </w:rPr>
        <w:t>iii</w:t>
      </w:r>
      <w:proofErr w:type="spellEnd"/>
      <w:r w:rsidRPr="006F60B6">
        <w:rPr>
          <w:sz w:val="20"/>
        </w:rPr>
        <w:t xml:space="preserve">) kde nehledě na to, o jaký typ společnosti se jedná, podnik </w:t>
      </w:r>
    </w:p>
    <w:p w:rsidR="004B4AB0" w:rsidRPr="006F60B6" w:rsidRDefault="004B4AB0" w:rsidP="004B4AB0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sz w:val="20"/>
        </w:rPr>
      </w:pPr>
      <w:r w:rsidRPr="006F60B6">
        <w:rPr>
          <w:sz w:val="20"/>
        </w:rPr>
        <w:t>splňuje podmínky vnitrostátního práva pro zahájení kolektivního úpadkového řízení.</w:t>
      </w:r>
    </w:p>
    <w:p w:rsidR="004B4AB0" w:rsidRPr="006F60B6" w:rsidRDefault="004B4AB0" w:rsidP="004B4AB0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na který dle zákona o konkurzu a vyrovnání soud prohlásil konkurs na jeho majetek, povolil vyrovnání či zamítl návrh na prohlášení konkursu pro nedostatek majetku;</w:t>
      </w:r>
    </w:p>
    <w:p w:rsidR="004B4AB0" w:rsidRPr="006F60B6" w:rsidRDefault="004B4AB0" w:rsidP="004B4AB0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 xml:space="preserve">se kterým dle zákona o úpadku a způsobech jeho řešení soud zahájil </w:t>
      </w:r>
      <w:proofErr w:type="spellStart"/>
      <w:r w:rsidRPr="006F60B6">
        <w:rPr>
          <w:bCs/>
          <w:sz w:val="20"/>
        </w:rPr>
        <w:t>insolvenční</w:t>
      </w:r>
      <w:proofErr w:type="spellEnd"/>
      <w:r w:rsidRPr="006F60B6">
        <w:rPr>
          <w:bCs/>
          <w:sz w:val="20"/>
        </w:rPr>
        <w:t xml:space="preserve"> řízení;</w:t>
      </w:r>
    </w:p>
    <w:p w:rsidR="004B4AB0" w:rsidRPr="006F60B6" w:rsidRDefault="004B4AB0" w:rsidP="004B4AB0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na který soud vydal usnesení o nařízení výkonu rozhodnutí na jeho majetek nebo nařídil exekuci jeho majetku;</w:t>
      </w:r>
    </w:p>
    <w:p w:rsidR="004B4AB0" w:rsidRPr="006F60B6" w:rsidRDefault="004B4AB0" w:rsidP="004B4AB0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0"/>
        </w:rPr>
      </w:pPr>
      <w:r w:rsidRPr="006F60B6">
        <w:rPr>
          <w:bCs/>
          <w:sz w:val="20"/>
        </w:rPr>
        <w:t>který je v likvidaci.</w:t>
      </w:r>
    </w:p>
    <w:p w:rsidR="004B4AB0" w:rsidRPr="006F60B6" w:rsidRDefault="004B4AB0" w:rsidP="004B4AB0">
      <w:pPr>
        <w:autoSpaceDE w:val="0"/>
        <w:autoSpaceDN w:val="0"/>
        <w:ind w:left="357"/>
        <w:rPr>
          <w:sz w:val="20"/>
        </w:rPr>
      </w:pPr>
    </w:p>
    <w:p w:rsidR="004B4AB0" w:rsidRPr="006F60B6" w:rsidRDefault="004B4AB0" w:rsidP="004B4AB0">
      <w:pPr>
        <w:autoSpaceDE w:val="0"/>
        <w:autoSpaceDN w:val="0"/>
        <w:ind w:left="357"/>
        <w:rPr>
          <w:sz w:val="20"/>
        </w:rPr>
      </w:pPr>
      <w:r w:rsidRPr="006F60B6">
        <w:rPr>
          <w:sz w:val="20"/>
        </w:rPr>
        <w:t>Malý nebo střední podnik, který existuje méně než tři roky, se po uvedenou dobu pro účely tohoto prohlášení považuje za podnik v obtížích pouze tehdy, pokud splňuje podmínky stanovené v prvním pododstavci písm. </w:t>
      </w:r>
      <w:proofErr w:type="spellStart"/>
      <w:r w:rsidRPr="006F60B6">
        <w:rPr>
          <w:sz w:val="20"/>
        </w:rPr>
        <w:t>iii</w:t>
      </w:r>
      <w:proofErr w:type="spellEnd"/>
      <w:r w:rsidRPr="006F60B6">
        <w:rPr>
          <w:sz w:val="20"/>
        </w:rPr>
        <w:t>).</w:t>
      </w:r>
    </w:p>
    <w:p w:rsidR="004B4AB0" w:rsidRPr="006F60B6" w:rsidRDefault="004B4AB0" w:rsidP="004B4AB0">
      <w:pPr>
        <w:autoSpaceDE w:val="0"/>
        <w:autoSpaceDN w:val="0"/>
        <w:ind w:left="357"/>
        <w:rPr>
          <w:sz w:val="20"/>
        </w:rPr>
      </w:pPr>
    </w:p>
  </w:footnote>
  <w:footnote w:id="2">
    <w:p w:rsidR="005C5A1C" w:rsidRPr="005C5A1C" w:rsidRDefault="005C5A1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3">
    <w:p w:rsidR="000E4E67" w:rsidRPr="000E4E67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  <w:r w:rsidR="000E4E67" w:rsidRPr="000E4E67">
        <w:t xml:space="preserve"> </w:t>
      </w:r>
      <w:hyperlink r:id="rId1" w:history="1">
        <w:r w:rsidR="000E4E67" w:rsidRPr="00141EDA">
          <w:rPr>
            <w:rStyle w:val="Hypertextovodkaz"/>
            <w:rFonts w:ascii="Arial" w:hAnsi="Arial" w:cs="Arial"/>
            <w:sz w:val="18"/>
            <w:szCs w:val="18"/>
          </w:rPr>
          <w:t>http://www.uohs.cz/cs/verejna-podpora/aktuality-z-verejne-podpory/1811-poskytovani-podpor-de-minimis-od-1-7-2014-dle-novelizovanych-predpisu.html</w:t>
        </w:r>
      </w:hyperlink>
    </w:p>
  </w:footnote>
  <w:footnote w:id="4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5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7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98E"/>
    <w:multiLevelType w:val="hybridMultilevel"/>
    <w:tmpl w:val="B4D042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2578"/>
    <w:multiLevelType w:val="hybridMultilevel"/>
    <w:tmpl w:val="169A7D86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3602268F"/>
    <w:multiLevelType w:val="hybridMultilevel"/>
    <w:tmpl w:val="C226C19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C08DC"/>
    <w:multiLevelType w:val="hybridMultilevel"/>
    <w:tmpl w:val="12F6B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57E01"/>
    <w:rsid w:val="000114EA"/>
    <w:rsid w:val="00026E39"/>
    <w:rsid w:val="00053A5A"/>
    <w:rsid w:val="000A1684"/>
    <w:rsid w:val="000E4E67"/>
    <w:rsid w:val="00115830"/>
    <w:rsid w:val="00176C4F"/>
    <w:rsid w:val="00181950"/>
    <w:rsid w:val="001848E4"/>
    <w:rsid w:val="001B17D5"/>
    <w:rsid w:val="001C72C3"/>
    <w:rsid w:val="001E0EE8"/>
    <w:rsid w:val="0020562D"/>
    <w:rsid w:val="00207407"/>
    <w:rsid w:val="002842C2"/>
    <w:rsid w:val="00326362"/>
    <w:rsid w:val="00336E30"/>
    <w:rsid w:val="003B5548"/>
    <w:rsid w:val="00437372"/>
    <w:rsid w:val="004460B7"/>
    <w:rsid w:val="004842AF"/>
    <w:rsid w:val="0049250C"/>
    <w:rsid w:val="004A230B"/>
    <w:rsid w:val="004B4AB0"/>
    <w:rsid w:val="004D2D08"/>
    <w:rsid w:val="00501D79"/>
    <w:rsid w:val="00516BCB"/>
    <w:rsid w:val="00535D6B"/>
    <w:rsid w:val="00547D86"/>
    <w:rsid w:val="00550C16"/>
    <w:rsid w:val="005C5A1C"/>
    <w:rsid w:val="005F2CCF"/>
    <w:rsid w:val="006D1FA3"/>
    <w:rsid w:val="00756E25"/>
    <w:rsid w:val="007878F4"/>
    <w:rsid w:val="00804A79"/>
    <w:rsid w:val="00830DC4"/>
    <w:rsid w:val="008738E7"/>
    <w:rsid w:val="00883FE8"/>
    <w:rsid w:val="00893DB3"/>
    <w:rsid w:val="00897346"/>
    <w:rsid w:val="008C4B94"/>
    <w:rsid w:val="008F1532"/>
    <w:rsid w:val="008F7272"/>
    <w:rsid w:val="009004C2"/>
    <w:rsid w:val="0092157B"/>
    <w:rsid w:val="00955763"/>
    <w:rsid w:val="009E496A"/>
    <w:rsid w:val="00A04E58"/>
    <w:rsid w:val="00A322FE"/>
    <w:rsid w:val="00A732BC"/>
    <w:rsid w:val="00B5783F"/>
    <w:rsid w:val="00BA27C7"/>
    <w:rsid w:val="00BF3BD6"/>
    <w:rsid w:val="00C06AC3"/>
    <w:rsid w:val="00C329A3"/>
    <w:rsid w:val="00C364F2"/>
    <w:rsid w:val="00C914F9"/>
    <w:rsid w:val="00CA42E4"/>
    <w:rsid w:val="00D24365"/>
    <w:rsid w:val="00D26F9E"/>
    <w:rsid w:val="00D43099"/>
    <w:rsid w:val="00D57E01"/>
    <w:rsid w:val="00DD6515"/>
    <w:rsid w:val="00E73F81"/>
    <w:rsid w:val="00E80CEF"/>
    <w:rsid w:val="00ED7913"/>
    <w:rsid w:val="00F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uiPriority w:val="99"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aliases w:val="Footnote,Text poznámky pod čiarou 007,Schriftart: 9 pt,Schriftart: 10 pt,Schriftart: 8 pt"/>
    <w:basedOn w:val="Normln"/>
    <w:link w:val="TextpoznpodarouChar"/>
    <w:uiPriority w:val="99"/>
    <w:unhideWhenUsed/>
    <w:rsid w:val="00D57E01"/>
    <w:rPr>
      <w:sz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"/>
    <w:link w:val="Textpoznpod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E4E6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0E4E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/cs/verejna-podpora/aktuality-z-verejne-podpory/1811-poskytovani-podpor-de-minimis-od-1-7-2014-dle-novelizovanych-predpisu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1C22B-0B1B-421B-BA72-A19CB60C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5511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http://www.uohs.cz/cs/verejna-podpora/aktuality-z-verejne-podpory/1811-poskytovani-podpor-de-minimis-od-1-7-2014-dle-novelizovanych-predpisu.html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dostalova.r</cp:lastModifiedBy>
  <cp:revision>3</cp:revision>
  <dcterms:created xsi:type="dcterms:W3CDTF">2014-08-27T05:58:00Z</dcterms:created>
  <dcterms:modified xsi:type="dcterms:W3CDTF">2014-08-27T06:02:00Z</dcterms:modified>
</cp:coreProperties>
</file>