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75" w:rsidRPr="00A54E10" w:rsidRDefault="00E04475" w:rsidP="00E04475">
      <w:pPr>
        <w:pStyle w:val="hlavika"/>
        <w:rPr>
          <w:b/>
          <w:sz w:val="22"/>
        </w:rPr>
      </w:pPr>
      <w:r w:rsidRPr="00A54E10">
        <w:rPr>
          <w:b/>
          <w:sz w:val="22"/>
        </w:rPr>
        <w:t>Krajský úřad</w:t>
      </w:r>
    </w:p>
    <w:p w:rsidR="00E04475" w:rsidRPr="00A54E10" w:rsidRDefault="00E04475" w:rsidP="00E04475">
      <w:pPr>
        <w:pStyle w:val="pole"/>
        <w:rPr>
          <w:b/>
        </w:rPr>
        <w:sectPr w:rsidR="00E04475" w:rsidRPr="00A54E10" w:rsidSect="00E04475">
          <w:headerReference w:type="default" r:id="rId11"/>
          <w:footerReference w:type="default" r:id="rId12"/>
          <w:pgSz w:w="11906" w:h="16838" w:code="9"/>
          <w:pgMar w:top="2552" w:right="1418" w:bottom="1418" w:left="1418" w:header="709" w:footer="851" w:gutter="0"/>
          <w:cols w:space="708"/>
          <w:docGrid w:linePitch="360"/>
        </w:sectPr>
      </w:pPr>
    </w:p>
    <w:p w:rsidR="00E04475" w:rsidRDefault="00E04475" w:rsidP="00E04475">
      <w:pPr>
        <w:pStyle w:val="pole"/>
        <w:tabs>
          <w:tab w:val="clear" w:pos="1701"/>
          <w:tab w:val="left" w:pos="2340"/>
        </w:tabs>
        <w:ind w:left="2340" w:hanging="2340"/>
      </w:pPr>
      <w:r w:rsidRPr="00F93A11">
        <w:lastRenderedPageBreak/>
        <w:t>Číslo</w:t>
      </w:r>
      <w:r w:rsidR="00ED289D">
        <w:t xml:space="preserve"> smlouvy u</w:t>
      </w:r>
      <w:r w:rsidRPr="00F93A11">
        <w:t xml:space="preserve"> </w:t>
      </w:r>
      <w:r w:rsidR="000E5A19">
        <w:t>poskytova</w:t>
      </w:r>
      <w:r w:rsidR="00DF2312">
        <w:t>tele</w:t>
      </w:r>
      <w:r w:rsidR="009B2857">
        <w:t>: VZOR</w:t>
      </w:r>
    </w:p>
    <w:p w:rsidR="00E04475" w:rsidRDefault="00E04475" w:rsidP="00E04475">
      <w:pPr>
        <w:pStyle w:val="pole"/>
        <w:tabs>
          <w:tab w:val="clear" w:pos="1701"/>
          <w:tab w:val="left" w:pos="2340"/>
        </w:tabs>
        <w:ind w:left="2340" w:hanging="2340"/>
      </w:pPr>
      <w:r w:rsidRPr="00F93A11">
        <w:t xml:space="preserve">Číslo </w:t>
      </w:r>
      <w:r w:rsidR="00ED289D">
        <w:t xml:space="preserve">smlouvy u </w:t>
      </w:r>
      <w:r w:rsidR="000E5A19">
        <w:t>příjemc</w:t>
      </w:r>
      <w:r w:rsidR="00693107">
        <w:t>e</w:t>
      </w:r>
      <w:r w:rsidRPr="00F93A11">
        <w:t>:</w:t>
      </w:r>
      <w:r w:rsidR="009B2857">
        <w:t xml:space="preserve"> VZOR</w:t>
      </w:r>
      <w:r>
        <w:tab/>
      </w:r>
    </w:p>
    <w:p w:rsidR="00E04475" w:rsidRDefault="00E04475" w:rsidP="00E04475">
      <w:pPr>
        <w:pStyle w:val="przdndek"/>
      </w:pPr>
    </w:p>
    <w:p w:rsidR="00E04475" w:rsidRPr="007B79A8" w:rsidRDefault="00E04475" w:rsidP="00E04475">
      <w:pPr>
        <w:pStyle w:val="przdndek"/>
      </w:pPr>
    </w:p>
    <w:p w:rsidR="00E04475" w:rsidRDefault="00363015" w:rsidP="00E04475">
      <w:pPr>
        <w:pStyle w:val="nadpis-smlouva"/>
      </w:pPr>
      <w:r>
        <w:t>Smlouva</w:t>
      </w:r>
      <w:r w:rsidR="009A6522">
        <w:t xml:space="preserve"> O POSKYTNUTÍ </w:t>
      </w:r>
      <w:r w:rsidR="009A6522" w:rsidRPr="00DF1243">
        <w:t xml:space="preserve">NEINVESTIČNÍ </w:t>
      </w:r>
      <w:r w:rsidR="009A6522">
        <w:t>DOTACE</w:t>
      </w:r>
    </w:p>
    <w:p w:rsidR="00A207E1" w:rsidRPr="00A207E1" w:rsidRDefault="00A207E1" w:rsidP="00E04475">
      <w:pPr>
        <w:pStyle w:val="nadpis-smlouva"/>
        <w:rPr>
          <w:b w:val="0"/>
          <w:caps w:val="0"/>
          <w:sz w:val="22"/>
        </w:rPr>
      </w:pPr>
      <w:r w:rsidRPr="00A207E1">
        <w:rPr>
          <w:b w:val="0"/>
          <w:caps w:val="0"/>
          <w:sz w:val="22"/>
        </w:rPr>
        <w:t xml:space="preserve">uzavřená </w:t>
      </w:r>
      <w:r w:rsidR="00A81F66">
        <w:rPr>
          <w:b w:val="0"/>
          <w:caps w:val="0"/>
          <w:sz w:val="22"/>
        </w:rPr>
        <w:t>dle</w:t>
      </w:r>
      <w:r w:rsidR="004323D1">
        <w:rPr>
          <w:b w:val="0"/>
          <w:caps w:val="0"/>
          <w:sz w:val="22"/>
        </w:rPr>
        <w:t> ust. §10a zákona č. 250/2000 Sb. o rozpočtových pravidlech územních rozpočtů, ve znění pozdějších předpisů</w:t>
      </w:r>
    </w:p>
    <w:p w:rsidR="00255D19" w:rsidRDefault="00255D19" w:rsidP="00E04475">
      <w:pPr>
        <w:spacing w:after="0"/>
        <w:jc w:val="center"/>
      </w:pPr>
    </w:p>
    <w:p w:rsidR="00E04475" w:rsidRDefault="00E04475" w:rsidP="00E04475">
      <w:pPr>
        <w:pStyle w:val="nadpis-bod"/>
      </w:pPr>
      <w:r>
        <w:t>Smluvní strany</w:t>
      </w:r>
    </w:p>
    <w:p w:rsidR="00E04475" w:rsidRPr="00A54E10" w:rsidRDefault="00CE6639" w:rsidP="00E04475">
      <w:pPr>
        <w:pStyle w:val="adresa"/>
      </w:pPr>
      <w:r>
        <w:t>Poskytov</w:t>
      </w:r>
      <w:r w:rsidR="00F8693D">
        <w:t>atel</w:t>
      </w:r>
      <w:r w:rsidR="00D262D0">
        <w:t>:</w:t>
      </w:r>
    </w:p>
    <w:p w:rsidR="00393E31" w:rsidRPr="00A54E10" w:rsidRDefault="00393E31" w:rsidP="00393E31">
      <w:pPr>
        <w:pStyle w:val="adresa"/>
      </w:pPr>
      <w:r>
        <w:t>Ústecký kraj</w:t>
      </w:r>
    </w:p>
    <w:p w:rsidR="00393E31" w:rsidRPr="005C12DE" w:rsidRDefault="00393E31" w:rsidP="00393E31">
      <w:pPr>
        <w:pStyle w:val="pole"/>
      </w:pPr>
      <w:r>
        <w:t>Sídlo:</w:t>
      </w:r>
      <w:r>
        <w:tab/>
        <w:t>Velká Hradební 3118/48, 400 02 Ústí nad Labem</w:t>
      </w:r>
    </w:p>
    <w:p w:rsidR="004E40FF" w:rsidRPr="00A070EE" w:rsidRDefault="00393E31" w:rsidP="00B3126B">
      <w:pPr>
        <w:widowControl w:val="0"/>
        <w:tabs>
          <w:tab w:val="left" w:pos="1701"/>
        </w:tabs>
        <w:autoSpaceDE w:val="0"/>
        <w:autoSpaceDN w:val="0"/>
        <w:adjustRightInd w:val="0"/>
        <w:spacing w:after="0"/>
        <w:rPr>
          <w:rFonts w:cs="Arial"/>
        </w:rPr>
      </w:pPr>
      <w:r>
        <w:t>Zastoupený:</w:t>
      </w:r>
      <w:r>
        <w:tab/>
      </w:r>
      <w:r w:rsidR="00B3126B">
        <w:t xml:space="preserve"> hejtmanem kraje</w:t>
      </w:r>
    </w:p>
    <w:p w:rsidR="00393E31" w:rsidRDefault="00393E31" w:rsidP="00393E31">
      <w:pPr>
        <w:pStyle w:val="pole"/>
      </w:pPr>
      <w:r>
        <w:t>Kontaktní osoba:</w:t>
      </w:r>
      <w:r>
        <w:tab/>
      </w:r>
    </w:p>
    <w:p w:rsidR="00393E31" w:rsidRDefault="00393E31" w:rsidP="00393E31">
      <w:pPr>
        <w:pStyle w:val="pole"/>
      </w:pPr>
      <w:r>
        <w:t>E-mail/telefon:</w:t>
      </w:r>
      <w:r>
        <w:tab/>
      </w:r>
    </w:p>
    <w:p w:rsidR="00393E31" w:rsidRDefault="00393E31" w:rsidP="00393E31">
      <w:pPr>
        <w:pStyle w:val="pole"/>
      </w:pPr>
      <w:r>
        <w:t>IČ:</w:t>
      </w:r>
      <w:r>
        <w:tab/>
        <w:t>70892156</w:t>
      </w:r>
    </w:p>
    <w:p w:rsidR="00393E31" w:rsidRDefault="00393E31" w:rsidP="00393E31">
      <w:pPr>
        <w:pStyle w:val="pole"/>
      </w:pPr>
      <w:r>
        <w:t>DIČ:</w:t>
      </w:r>
      <w:r>
        <w:tab/>
        <w:t>CZ70892156</w:t>
      </w:r>
    </w:p>
    <w:p w:rsidR="00393E31" w:rsidRDefault="00393E31" w:rsidP="00393E31">
      <w:pPr>
        <w:pStyle w:val="pole"/>
      </w:pPr>
      <w:r>
        <w:t>Bank. spojení:</w:t>
      </w:r>
      <w:r>
        <w:tab/>
      </w:r>
      <w:r w:rsidRPr="00BE1DCB">
        <w:t>Česká spořitelna, a.s.</w:t>
      </w:r>
    </w:p>
    <w:p w:rsidR="00393E31" w:rsidRDefault="00957FD4" w:rsidP="00393E31">
      <w:pPr>
        <w:pStyle w:val="pole"/>
      </w:pPr>
      <w:r>
        <w:t>Č</w:t>
      </w:r>
      <w:r w:rsidR="00393E31">
        <w:t>íslo účtu:</w:t>
      </w:r>
      <w:r>
        <w:tab/>
      </w:r>
      <w:r w:rsidR="00393E31" w:rsidRPr="00BE1DCB">
        <w:t>882733379/0800</w:t>
      </w:r>
    </w:p>
    <w:p w:rsidR="009928FE" w:rsidRDefault="009B2857" w:rsidP="00393E31">
      <w:pPr>
        <w:pStyle w:val="pole"/>
      </w:pPr>
      <w:r>
        <w:t>(dále jako „P</w:t>
      </w:r>
      <w:r w:rsidR="009928FE" w:rsidRPr="009928FE">
        <w:t>oskytovatel“)</w:t>
      </w:r>
    </w:p>
    <w:p w:rsidR="00393E31" w:rsidRDefault="00393E31" w:rsidP="00D262D0">
      <w:pPr>
        <w:pStyle w:val="adresa"/>
      </w:pPr>
    </w:p>
    <w:p w:rsidR="00F834FE" w:rsidRDefault="00F834FE" w:rsidP="00D262D0">
      <w:pPr>
        <w:pStyle w:val="adresa"/>
      </w:pPr>
      <w:r>
        <w:t>a</w:t>
      </w:r>
    </w:p>
    <w:p w:rsidR="00F834FE" w:rsidRDefault="00F834FE" w:rsidP="00D262D0">
      <w:pPr>
        <w:pStyle w:val="adresa"/>
      </w:pPr>
    </w:p>
    <w:p w:rsidR="00D262D0" w:rsidRPr="005F2306" w:rsidRDefault="001C2107" w:rsidP="00D262D0">
      <w:pPr>
        <w:pStyle w:val="adresa"/>
      </w:pPr>
      <w:r>
        <w:t>Příjemce</w:t>
      </w:r>
      <w:r w:rsidR="00F834FE">
        <w:t>:</w:t>
      </w:r>
    </w:p>
    <w:p w:rsidR="00393E31" w:rsidRPr="00C50470" w:rsidRDefault="00A207E1" w:rsidP="00393E31">
      <w:pPr>
        <w:pStyle w:val="adresa"/>
      </w:pPr>
      <w:r w:rsidRPr="00C50470">
        <w:t>Název (jméno</w:t>
      </w:r>
      <w:r w:rsidR="00393E31" w:rsidRPr="00C50470">
        <w:t xml:space="preserve"> a příjmení):</w:t>
      </w:r>
      <w:r w:rsidR="00393E31" w:rsidRPr="00C50470">
        <w:tab/>
      </w:r>
      <w:r w:rsidR="00393E31" w:rsidRPr="00C50470">
        <w:tab/>
      </w:r>
    </w:p>
    <w:p w:rsidR="00393E31" w:rsidRPr="00CC6022" w:rsidRDefault="00393E31" w:rsidP="00393E31">
      <w:pPr>
        <w:pStyle w:val="pole"/>
      </w:pPr>
      <w:r w:rsidRPr="00CC6022">
        <w:t>Sídlo (místo podnikání, bydliště):</w:t>
      </w:r>
      <w:r w:rsidRPr="00CC6022">
        <w:tab/>
      </w:r>
    </w:p>
    <w:p w:rsidR="00393E31" w:rsidRPr="00CC6022" w:rsidRDefault="00393E31" w:rsidP="00393E31">
      <w:pPr>
        <w:pStyle w:val="pole"/>
      </w:pPr>
      <w:r w:rsidRPr="00CC6022">
        <w:t>Zastoupený:</w:t>
      </w:r>
      <w:r w:rsidRPr="00CC6022">
        <w:tab/>
      </w:r>
    </w:p>
    <w:p w:rsidR="00393E31" w:rsidRPr="00CC6022" w:rsidRDefault="00393E31" w:rsidP="00393E31">
      <w:pPr>
        <w:pStyle w:val="pole"/>
      </w:pPr>
      <w:r w:rsidRPr="00CC6022">
        <w:t>Kontaktní osoba:</w:t>
      </w:r>
      <w:r w:rsidRPr="00CC6022">
        <w:tab/>
      </w:r>
    </w:p>
    <w:p w:rsidR="00393E31" w:rsidRPr="00CC6022" w:rsidRDefault="00393E31" w:rsidP="00393E31">
      <w:pPr>
        <w:pStyle w:val="pole"/>
      </w:pPr>
      <w:r w:rsidRPr="00CC6022">
        <w:t>E-mail/telefon:</w:t>
      </w:r>
      <w:r w:rsidRPr="00CC6022">
        <w:tab/>
      </w:r>
    </w:p>
    <w:p w:rsidR="00393E31" w:rsidRPr="00CC6022" w:rsidRDefault="00393E31" w:rsidP="00393E31">
      <w:pPr>
        <w:pStyle w:val="pole"/>
      </w:pPr>
      <w:r w:rsidRPr="00CC6022">
        <w:t>IČ (</w:t>
      </w:r>
      <w:r w:rsidR="004323D1">
        <w:t>datum narození</w:t>
      </w:r>
      <w:r w:rsidRPr="00CC6022">
        <w:t>):</w:t>
      </w:r>
      <w:r w:rsidRPr="00CC6022">
        <w:tab/>
      </w:r>
    </w:p>
    <w:p w:rsidR="00393E31" w:rsidRPr="00CC6022" w:rsidRDefault="00393E31" w:rsidP="00393E31">
      <w:pPr>
        <w:pStyle w:val="pole"/>
        <w:tabs>
          <w:tab w:val="clear" w:pos="1701"/>
          <w:tab w:val="left" w:pos="1800"/>
        </w:tabs>
      </w:pPr>
      <w:r w:rsidRPr="00CC6022">
        <w:t>DIČ:</w:t>
      </w:r>
      <w:r w:rsidRPr="00CC6022">
        <w:tab/>
      </w:r>
    </w:p>
    <w:p w:rsidR="00393E31" w:rsidRDefault="00393E31" w:rsidP="00393E31">
      <w:pPr>
        <w:pStyle w:val="pole"/>
      </w:pPr>
      <w:r>
        <w:t>Bank. spojení:</w:t>
      </w:r>
      <w:r>
        <w:tab/>
      </w:r>
    </w:p>
    <w:p w:rsidR="00393E31" w:rsidRDefault="00957FD4" w:rsidP="00393E31">
      <w:pPr>
        <w:pStyle w:val="pole"/>
      </w:pPr>
      <w:r>
        <w:t>Č</w:t>
      </w:r>
      <w:r w:rsidR="00393E31">
        <w:t>íslo účtu:</w:t>
      </w:r>
    </w:p>
    <w:p w:rsidR="009B2857" w:rsidRDefault="009B2857" w:rsidP="009B2857">
      <w:pPr>
        <w:pStyle w:val="pole"/>
        <w:tabs>
          <w:tab w:val="clear" w:pos="1701"/>
          <w:tab w:val="left" w:pos="0"/>
        </w:tabs>
        <w:ind w:left="0" w:firstLine="0"/>
        <w:jc w:val="both"/>
      </w:pPr>
      <w:r>
        <w:t>(dále jako „P</w:t>
      </w:r>
      <w:r w:rsidRPr="009928FE">
        <w:t>říjemce“)</w:t>
      </w:r>
    </w:p>
    <w:p w:rsidR="009B2857" w:rsidRDefault="009B2857" w:rsidP="00A649D4">
      <w:pPr>
        <w:pStyle w:val="pole"/>
        <w:tabs>
          <w:tab w:val="clear" w:pos="1701"/>
          <w:tab w:val="left" w:pos="0"/>
        </w:tabs>
        <w:ind w:left="0" w:firstLine="0"/>
        <w:jc w:val="both"/>
      </w:pPr>
    </w:p>
    <w:p w:rsidR="00B3126B" w:rsidRPr="006B2318" w:rsidRDefault="009B2857" w:rsidP="00B3126B">
      <w:pPr>
        <w:pStyle w:val="pole"/>
        <w:tabs>
          <w:tab w:val="clear" w:pos="1701"/>
          <w:tab w:val="left" w:pos="0"/>
        </w:tabs>
        <w:ind w:left="0" w:firstLine="0"/>
        <w:jc w:val="both"/>
      </w:pPr>
      <w:r>
        <w:t>z</w:t>
      </w:r>
      <w:r w:rsidRPr="00165C97">
        <w:t>apsaný</w:t>
      </w:r>
      <w:r w:rsidRPr="006A6648">
        <w:rPr>
          <w:color w:val="0000FF"/>
        </w:rPr>
        <w:t xml:space="preserve"> </w:t>
      </w:r>
      <w:r w:rsidRPr="00D10F98">
        <w:t xml:space="preserve">ve veřejném rejstříku u …………………, oddíl ............, vložka…....... / v živnostenském rejstříku u ………. </w:t>
      </w:r>
      <w:r w:rsidR="00B3126B" w:rsidRPr="00B3126B">
        <w:rPr>
          <w:rFonts w:cs="Arial"/>
          <w:color w:val="000000"/>
        </w:rPr>
        <w:t xml:space="preserve"> </w:t>
      </w:r>
      <w:r w:rsidR="00B3126B">
        <w:rPr>
          <w:rFonts w:cs="Arial"/>
          <w:color w:val="000000"/>
        </w:rPr>
        <w:t>Kopie dokladu o právní subjektivitě příjemce je součástí spisu . ………… ,uloženého na odboru sociálních věcí Krajského úřadu Ústeckého kraje.</w:t>
      </w:r>
    </w:p>
    <w:p w:rsidR="009B2857" w:rsidRPr="00D10F98" w:rsidRDefault="009B2857" w:rsidP="009B2857">
      <w:pPr>
        <w:pStyle w:val="pole"/>
        <w:tabs>
          <w:tab w:val="clear" w:pos="1701"/>
          <w:tab w:val="left" w:pos="0"/>
        </w:tabs>
        <w:ind w:left="0" w:firstLine="0"/>
        <w:jc w:val="both"/>
      </w:pPr>
    </w:p>
    <w:p w:rsidR="009B2857" w:rsidRPr="00B3126B" w:rsidRDefault="00E04475" w:rsidP="00B3126B">
      <w:pPr>
        <w:widowControl w:val="0"/>
        <w:autoSpaceDE w:val="0"/>
        <w:autoSpaceDN w:val="0"/>
        <w:adjustRightInd w:val="0"/>
        <w:spacing w:before="100" w:after="100"/>
        <w:jc w:val="center"/>
      </w:pPr>
      <w:r w:rsidRPr="002C33DD">
        <w:t>uzavírají níže uv</w:t>
      </w:r>
      <w:r>
        <w:t>edeného dne, měsíce a roku tuto</w:t>
      </w:r>
      <w:r w:rsidR="009B2857">
        <w:br w:type="page"/>
      </w:r>
    </w:p>
    <w:p w:rsidR="00E04475" w:rsidRDefault="00C47A72" w:rsidP="001F181D">
      <w:pPr>
        <w:pStyle w:val="nadpis-smlouva"/>
      </w:pPr>
      <w:r>
        <w:lastRenderedPageBreak/>
        <w:t>SmlouvU</w:t>
      </w:r>
      <w:r w:rsidR="009034D5">
        <w:t xml:space="preserve"> O POSKYTNUTÍ </w:t>
      </w:r>
      <w:r w:rsidR="009034D5" w:rsidRPr="00AE7864">
        <w:t>NEINVESTIČNÍ</w:t>
      </w:r>
      <w:r w:rsidR="009034D5">
        <w:t xml:space="preserve"> DOTACE</w:t>
      </w:r>
    </w:p>
    <w:p w:rsidR="00B004B0" w:rsidRDefault="00B004B0" w:rsidP="001F181D">
      <w:pPr>
        <w:pStyle w:val="nadpis-smlouva"/>
      </w:pPr>
    </w:p>
    <w:p w:rsidR="00E04475" w:rsidRDefault="00B004B0" w:rsidP="001F181D">
      <w:pPr>
        <w:pStyle w:val="pole"/>
        <w:jc w:val="center"/>
      </w:pPr>
      <w:r>
        <w:rPr>
          <w:rFonts w:cs="Arial"/>
          <w:bCs/>
        </w:rPr>
        <w:t>na poskytování sociální služby v programu „</w:t>
      </w:r>
      <w:r w:rsidR="00FF6751" w:rsidRPr="00FF6751">
        <w:rPr>
          <w:rFonts w:cs="Arial"/>
          <w:bCs/>
        </w:rPr>
        <w:t>Podpora Ústeckého kraje na sociální služby 201</w:t>
      </w:r>
      <w:r w:rsidR="00BC0AF4">
        <w:rPr>
          <w:rFonts w:cs="Arial"/>
          <w:bCs/>
        </w:rPr>
        <w:t>7</w:t>
      </w:r>
      <w:r w:rsidR="00FF6751" w:rsidRPr="00FF6751">
        <w:rPr>
          <w:rFonts w:cs="Arial"/>
          <w:bCs/>
        </w:rPr>
        <w:t xml:space="preserve"> - malý dotační program</w:t>
      </w:r>
      <w:r>
        <w:rPr>
          <w:rFonts w:cs="Arial"/>
          <w:bCs/>
        </w:rPr>
        <w:t>“</w:t>
      </w:r>
    </w:p>
    <w:p w:rsidR="001F181D" w:rsidRDefault="001F181D" w:rsidP="001F181D">
      <w:pPr>
        <w:spacing w:after="0" w:line="276" w:lineRule="auto"/>
        <w:jc w:val="center"/>
        <w:rPr>
          <w:rFonts w:cs="Arial"/>
          <w:b/>
          <w:bCs/>
        </w:rPr>
      </w:pPr>
    </w:p>
    <w:p w:rsidR="009B2857" w:rsidRPr="006577D8" w:rsidRDefault="009B2857" w:rsidP="001F181D">
      <w:pPr>
        <w:spacing w:line="276" w:lineRule="auto"/>
        <w:jc w:val="center"/>
        <w:rPr>
          <w:rFonts w:cs="Arial"/>
          <w:b/>
          <w:bCs/>
        </w:rPr>
      </w:pPr>
      <w:r w:rsidRPr="006577D8">
        <w:rPr>
          <w:rFonts w:cs="Arial"/>
          <w:b/>
          <w:bCs/>
        </w:rPr>
        <w:t>(dále</w:t>
      </w:r>
      <w:r>
        <w:rPr>
          <w:rFonts w:cs="Arial"/>
          <w:b/>
          <w:bCs/>
        </w:rPr>
        <w:t xml:space="preserve"> v textu této smlouvy a v souvisejících ujednáních také </w:t>
      </w:r>
      <w:r w:rsidRPr="006577D8">
        <w:rPr>
          <w:rFonts w:cs="Arial"/>
          <w:b/>
          <w:bCs/>
        </w:rPr>
        <w:t>jen</w:t>
      </w:r>
      <w:r>
        <w:rPr>
          <w:rFonts w:cs="Arial"/>
          <w:b/>
          <w:bCs/>
        </w:rPr>
        <w:t xml:space="preserve"> </w:t>
      </w:r>
      <w:r w:rsidRPr="006577D8">
        <w:rPr>
          <w:rFonts w:cs="Arial"/>
          <w:b/>
          <w:bCs/>
        </w:rPr>
        <w:t>„</w:t>
      </w:r>
      <w:r>
        <w:rPr>
          <w:rFonts w:cs="Arial"/>
          <w:b/>
          <w:bCs/>
        </w:rPr>
        <w:t>S</w:t>
      </w:r>
      <w:r w:rsidRPr="006577D8">
        <w:rPr>
          <w:rFonts w:cs="Arial"/>
          <w:b/>
          <w:bCs/>
        </w:rPr>
        <w:t>mlouva“</w:t>
      </w:r>
      <w:r>
        <w:rPr>
          <w:rFonts w:cs="Arial"/>
          <w:b/>
          <w:bCs/>
        </w:rPr>
        <w:t xml:space="preserve"> nebo „smlouva“</w:t>
      </w:r>
      <w:r w:rsidRPr="006577D8">
        <w:rPr>
          <w:rFonts w:cs="Arial"/>
          <w:b/>
          <w:bCs/>
        </w:rPr>
        <w:t>)</w:t>
      </w:r>
    </w:p>
    <w:p w:rsidR="009B2857" w:rsidRPr="00526B4B" w:rsidRDefault="009B2857" w:rsidP="00526B4B">
      <w:pPr>
        <w:pStyle w:val="Zkladntext"/>
        <w:jc w:val="center"/>
        <w:rPr>
          <w:rFonts w:ascii="Arial" w:hAnsi="Arial" w:cs="Arial"/>
          <w:b/>
          <w:bCs/>
          <w:sz w:val="22"/>
          <w:szCs w:val="22"/>
        </w:rPr>
      </w:pPr>
    </w:p>
    <w:p w:rsidR="00526B4B" w:rsidRPr="00526B4B" w:rsidRDefault="00526B4B" w:rsidP="00526B4B">
      <w:pPr>
        <w:pStyle w:val="Zkladntext"/>
        <w:jc w:val="center"/>
        <w:outlineLvl w:val="0"/>
        <w:rPr>
          <w:rFonts w:ascii="Arial" w:hAnsi="Arial" w:cs="Arial"/>
          <w:b/>
          <w:bCs/>
          <w:sz w:val="22"/>
          <w:szCs w:val="22"/>
        </w:rPr>
      </w:pPr>
      <w:r w:rsidRPr="00526B4B">
        <w:rPr>
          <w:rFonts w:ascii="Arial" w:hAnsi="Arial" w:cs="Arial"/>
          <w:b/>
          <w:bCs/>
          <w:sz w:val="22"/>
          <w:szCs w:val="22"/>
        </w:rPr>
        <w:t>Preambule</w:t>
      </w:r>
    </w:p>
    <w:p w:rsidR="00526B4B" w:rsidRPr="007D43BE" w:rsidRDefault="00526B4B" w:rsidP="00526B4B">
      <w:pPr>
        <w:pStyle w:val="Zkladntext"/>
        <w:rPr>
          <w:rFonts w:ascii="Arial" w:hAnsi="Arial" w:cs="Arial"/>
          <w:bCs/>
          <w:sz w:val="22"/>
          <w:szCs w:val="22"/>
        </w:rPr>
      </w:pPr>
    </w:p>
    <w:p w:rsidR="00526B4B" w:rsidRDefault="00526B4B" w:rsidP="00526B4B">
      <w:pPr>
        <w:pStyle w:val="Zkladntext"/>
        <w:rPr>
          <w:rFonts w:ascii="Arial" w:hAnsi="Arial" w:cs="Arial"/>
          <w:sz w:val="22"/>
          <w:szCs w:val="22"/>
        </w:rPr>
      </w:pPr>
      <w:r w:rsidRPr="00526B4B">
        <w:rPr>
          <w:rFonts w:ascii="Arial" w:hAnsi="Arial" w:cs="Arial"/>
          <w:sz w:val="22"/>
          <w:szCs w:val="22"/>
        </w:rPr>
        <w:t>Pro účely poskytování dotací byly usnesením</w:t>
      </w:r>
      <w:r w:rsidRPr="00526B4B">
        <w:rPr>
          <w:rFonts w:ascii="Arial" w:hAnsi="Arial" w:cs="Arial"/>
          <w:b/>
          <w:bCs/>
          <w:sz w:val="22"/>
          <w:szCs w:val="22"/>
        </w:rPr>
        <w:t xml:space="preserve"> </w:t>
      </w:r>
      <w:r w:rsidRPr="00A2621A">
        <w:rPr>
          <w:rFonts w:ascii="Arial" w:hAnsi="Arial" w:cs="Arial"/>
          <w:bCs/>
          <w:sz w:val="22"/>
          <w:szCs w:val="22"/>
        </w:rPr>
        <w:t>Zastupitelstva</w:t>
      </w:r>
      <w:r w:rsidRPr="00526B4B">
        <w:rPr>
          <w:rFonts w:ascii="Arial" w:hAnsi="Arial" w:cs="Arial"/>
          <w:sz w:val="22"/>
          <w:szCs w:val="22"/>
        </w:rPr>
        <w:t xml:space="preserve"> Ústeckého kraje </w:t>
      </w:r>
      <w:r w:rsidRPr="004C1F11">
        <w:rPr>
          <w:rFonts w:ascii="Arial" w:hAnsi="Arial" w:cs="Arial"/>
          <w:sz w:val="22"/>
          <w:szCs w:val="22"/>
        </w:rPr>
        <w:t>č. </w:t>
      </w:r>
      <w:r w:rsidR="004C1F11" w:rsidRPr="004C1F11">
        <w:rPr>
          <w:rFonts w:ascii="Arial" w:hAnsi="Arial" w:cs="Arial"/>
          <w:sz w:val="22"/>
          <w:szCs w:val="22"/>
        </w:rPr>
        <w:t>28</w:t>
      </w:r>
      <w:r w:rsidR="00544D8F" w:rsidRPr="004C1F11">
        <w:rPr>
          <w:rFonts w:ascii="Arial" w:hAnsi="Arial" w:cs="Arial"/>
          <w:sz w:val="22"/>
          <w:szCs w:val="22"/>
        </w:rPr>
        <w:t>/2</w:t>
      </w:r>
      <w:r w:rsidR="004C1F11" w:rsidRPr="004C1F11">
        <w:rPr>
          <w:rFonts w:ascii="Arial" w:hAnsi="Arial" w:cs="Arial"/>
          <w:sz w:val="22"/>
          <w:szCs w:val="22"/>
        </w:rPr>
        <w:t>4</w:t>
      </w:r>
      <w:r w:rsidR="00544D8F" w:rsidRPr="004C1F11">
        <w:rPr>
          <w:rFonts w:ascii="Arial" w:hAnsi="Arial" w:cs="Arial"/>
          <w:sz w:val="22"/>
          <w:szCs w:val="22"/>
        </w:rPr>
        <w:t>Z/201</w:t>
      </w:r>
      <w:r w:rsidR="004C1F11" w:rsidRPr="004C1F11">
        <w:rPr>
          <w:rFonts w:ascii="Arial" w:hAnsi="Arial" w:cs="Arial"/>
          <w:sz w:val="22"/>
          <w:szCs w:val="22"/>
        </w:rPr>
        <w:t>5 ze dne 7</w:t>
      </w:r>
      <w:r w:rsidRPr="004C1F11">
        <w:rPr>
          <w:rFonts w:ascii="Arial" w:hAnsi="Arial" w:cs="Arial"/>
          <w:sz w:val="22"/>
          <w:szCs w:val="22"/>
        </w:rPr>
        <w:t>.</w:t>
      </w:r>
      <w:r w:rsidR="004C1F11" w:rsidRPr="004C1F11">
        <w:rPr>
          <w:rFonts w:ascii="Arial" w:hAnsi="Arial" w:cs="Arial"/>
          <w:sz w:val="22"/>
          <w:szCs w:val="22"/>
        </w:rPr>
        <w:t xml:space="preserve"> 9</w:t>
      </w:r>
      <w:r w:rsidRPr="004C1F11">
        <w:rPr>
          <w:rFonts w:ascii="Arial" w:hAnsi="Arial" w:cs="Arial"/>
          <w:sz w:val="22"/>
          <w:szCs w:val="22"/>
        </w:rPr>
        <w:t>.</w:t>
      </w:r>
      <w:r w:rsidR="00997E89" w:rsidRPr="004C1F11">
        <w:rPr>
          <w:rFonts w:ascii="Arial" w:hAnsi="Arial" w:cs="Arial"/>
          <w:sz w:val="22"/>
          <w:szCs w:val="22"/>
        </w:rPr>
        <w:t xml:space="preserve"> </w:t>
      </w:r>
      <w:r w:rsidRPr="004C1F11">
        <w:rPr>
          <w:rFonts w:ascii="Arial" w:hAnsi="Arial" w:cs="Arial"/>
          <w:sz w:val="22"/>
          <w:szCs w:val="22"/>
        </w:rPr>
        <w:t>20</w:t>
      </w:r>
      <w:r w:rsidR="00A207E1" w:rsidRPr="004C1F11">
        <w:rPr>
          <w:rFonts w:ascii="Arial" w:hAnsi="Arial" w:cs="Arial"/>
          <w:sz w:val="22"/>
          <w:szCs w:val="22"/>
        </w:rPr>
        <w:t>1</w:t>
      </w:r>
      <w:r w:rsidR="004C1F11" w:rsidRPr="004C1F11">
        <w:rPr>
          <w:rFonts w:ascii="Arial" w:hAnsi="Arial" w:cs="Arial"/>
          <w:sz w:val="22"/>
          <w:szCs w:val="22"/>
        </w:rPr>
        <w:t>5</w:t>
      </w:r>
      <w:r w:rsidRPr="004C1F11">
        <w:rPr>
          <w:rFonts w:ascii="Arial" w:hAnsi="Arial" w:cs="Arial"/>
          <w:sz w:val="22"/>
          <w:szCs w:val="22"/>
        </w:rPr>
        <w:t xml:space="preserve"> </w:t>
      </w:r>
      <w:r w:rsidRPr="00526B4B">
        <w:rPr>
          <w:rFonts w:ascii="Arial" w:hAnsi="Arial" w:cs="Arial"/>
          <w:sz w:val="22"/>
          <w:szCs w:val="22"/>
        </w:rPr>
        <w:t xml:space="preserve">schváleny Zásady pro poskytování </w:t>
      </w:r>
      <w:r w:rsidR="009B2857">
        <w:rPr>
          <w:rFonts w:ascii="Arial" w:hAnsi="Arial" w:cs="Arial"/>
          <w:sz w:val="22"/>
          <w:szCs w:val="22"/>
        </w:rPr>
        <w:t>dotací a návratných</w:t>
      </w:r>
      <w:r w:rsidRPr="00526B4B">
        <w:rPr>
          <w:rFonts w:ascii="Arial" w:hAnsi="Arial" w:cs="Arial"/>
          <w:sz w:val="22"/>
          <w:szCs w:val="22"/>
        </w:rPr>
        <w:t xml:space="preserve"> finančních </w:t>
      </w:r>
      <w:r w:rsidR="009B2857">
        <w:rPr>
          <w:rFonts w:ascii="Arial" w:hAnsi="Arial" w:cs="Arial"/>
          <w:sz w:val="22"/>
          <w:szCs w:val="22"/>
        </w:rPr>
        <w:t>výpo</w:t>
      </w:r>
      <w:r w:rsidR="007978C6">
        <w:rPr>
          <w:rFonts w:ascii="Arial" w:hAnsi="Arial" w:cs="Arial"/>
          <w:sz w:val="22"/>
          <w:szCs w:val="22"/>
        </w:rPr>
        <w:t>mo</w:t>
      </w:r>
      <w:r w:rsidR="009B2857">
        <w:rPr>
          <w:rFonts w:ascii="Arial" w:hAnsi="Arial" w:cs="Arial"/>
          <w:sz w:val="22"/>
          <w:szCs w:val="22"/>
        </w:rPr>
        <w:t xml:space="preserve">cí </w:t>
      </w:r>
      <w:r w:rsidRPr="00526B4B">
        <w:rPr>
          <w:rFonts w:ascii="Arial" w:hAnsi="Arial" w:cs="Arial"/>
          <w:sz w:val="22"/>
          <w:szCs w:val="22"/>
        </w:rPr>
        <w:t>z rozpočtu Ústeckého kraje</w:t>
      </w:r>
      <w:r w:rsidR="009B2857">
        <w:rPr>
          <w:rFonts w:ascii="Arial" w:hAnsi="Arial" w:cs="Arial"/>
          <w:sz w:val="22"/>
          <w:szCs w:val="22"/>
        </w:rPr>
        <w:t xml:space="preserve"> </w:t>
      </w:r>
      <w:r w:rsidR="009F3588">
        <w:rPr>
          <w:rFonts w:ascii="Arial" w:hAnsi="Arial" w:cs="Arial"/>
          <w:sz w:val="22"/>
          <w:szCs w:val="22"/>
        </w:rPr>
        <w:t>(dále jen „Zásady“)</w:t>
      </w:r>
      <w:r w:rsidRPr="00526B4B">
        <w:rPr>
          <w:rFonts w:ascii="Arial" w:hAnsi="Arial" w:cs="Arial"/>
          <w:sz w:val="22"/>
          <w:szCs w:val="22"/>
        </w:rPr>
        <w:t xml:space="preserve">. Smlouva se uzavírá v souladu s těmito </w:t>
      </w:r>
      <w:r w:rsidR="00BD015E">
        <w:rPr>
          <w:rFonts w:ascii="Arial" w:hAnsi="Arial" w:cs="Arial"/>
          <w:sz w:val="22"/>
          <w:szCs w:val="22"/>
        </w:rPr>
        <w:t>Z</w:t>
      </w:r>
      <w:r w:rsidRPr="00526B4B">
        <w:rPr>
          <w:rFonts w:ascii="Arial" w:hAnsi="Arial" w:cs="Arial"/>
          <w:sz w:val="22"/>
          <w:szCs w:val="22"/>
        </w:rPr>
        <w:t>ásadami.</w:t>
      </w:r>
    </w:p>
    <w:p w:rsidR="001A3CEE" w:rsidRPr="00526B4B" w:rsidRDefault="001A3CEE" w:rsidP="00526B4B">
      <w:pPr>
        <w:pStyle w:val="Zkladntext"/>
        <w:rPr>
          <w:rFonts w:ascii="Arial" w:hAnsi="Arial" w:cs="Arial"/>
          <w:sz w:val="22"/>
          <w:szCs w:val="22"/>
        </w:rPr>
      </w:pPr>
      <w:r>
        <w:rPr>
          <w:rFonts w:ascii="Arial" w:hAnsi="Arial" w:cs="Arial"/>
          <w:sz w:val="22"/>
          <w:szCs w:val="22"/>
        </w:rPr>
        <w:t>Dotace je poskytována na základě žádosti o poskytnutí dotace ze dne……..</w:t>
      </w:r>
    </w:p>
    <w:p w:rsidR="00526B4B" w:rsidRPr="00526B4B" w:rsidRDefault="00526B4B" w:rsidP="00526B4B">
      <w:pPr>
        <w:pStyle w:val="Zkladntext"/>
        <w:rPr>
          <w:rFonts w:ascii="Arial" w:hAnsi="Arial" w:cs="Arial"/>
          <w:sz w:val="22"/>
          <w:szCs w:val="22"/>
        </w:rPr>
      </w:pPr>
    </w:p>
    <w:p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w:t>
      </w:r>
    </w:p>
    <w:p w:rsidR="00526B4B" w:rsidRDefault="00526B4B" w:rsidP="00984BF5">
      <w:pPr>
        <w:pStyle w:val="Zkladntext"/>
        <w:jc w:val="center"/>
        <w:rPr>
          <w:rFonts w:ascii="Arial" w:hAnsi="Arial" w:cs="Arial"/>
          <w:b/>
          <w:bCs/>
          <w:sz w:val="22"/>
          <w:szCs w:val="22"/>
        </w:rPr>
      </w:pPr>
      <w:r w:rsidRPr="00526B4B">
        <w:rPr>
          <w:rFonts w:ascii="Arial" w:hAnsi="Arial" w:cs="Arial"/>
          <w:b/>
          <w:bCs/>
          <w:sz w:val="22"/>
          <w:szCs w:val="22"/>
        </w:rPr>
        <w:t>Poskytnutí dotace</w:t>
      </w:r>
    </w:p>
    <w:p w:rsidR="00984BF5" w:rsidRPr="00526B4B" w:rsidRDefault="00984BF5" w:rsidP="00984BF5">
      <w:pPr>
        <w:pStyle w:val="Zkladntext"/>
        <w:jc w:val="center"/>
        <w:rPr>
          <w:rFonts w:ascii="Arial" w:hAnsi="Arial" w:cs="Arial"/>
          <w:b/>
          <w:bCs/>
          <w:sz w:val="22"/>
          <w:szCs w:val="22"/>
        </w:rPr>
      </w:pPr>
    </w:p>
    <w:p w:rsidR="00D640B6" w:rsidRPr="00D640B6" w:rsidRDefault="00526B4B" w:rsidP="00D640B6">
      <w:pPr>
        <w:pStyle w:val="Odstavecseseznamem"/>
        <w:numPr>
          <w:ilvl w:val="0"/>
          <w:numId w:val="14"/>
        </w:numPr>
        <w:spacing w:before="120" w:after="120"/>
        <w:ind w:left="284" w:hanging="284"/>
        <w:jc w:val="both"/>
        <w:rPr>
          <w:rFonts w:cs="Arial"/>
          <w:b/>
        </w:rPr>
      </w:pPr>
      <w:r w:rsidRPr="006862E2">
        <w:rPr>
          <w:rFonts w:cs="Arial"/>
          <w:b/>
          <w:bCs/>
        </w:rPr>
        <w:t>Poskytovatel</w:t>
      </w:r>
      <w:r w:rsidRPr="006862E2">
        <w:rPr>
          <w:rFonts w:cs="Arial"/>
        </w:rPr>
        <w:t xml:space="preserve"> </w:t>
      </w:r>
      <w:r w:rsidR="001A3CEE" w:rsidRPr="006862E2">
        <w:rPr>
          <w:rFonts w:cs="Arial"/>
        </w:rPr>
        <w:t xml:space="preserve">na základě této smlouvy </w:t>
      </w:r>
      <w:r w:rsidRPr="006862E2">
        <w:rPr>
          <w:rFonts w:cs="Arial"/>
        </w:rPr>
        <w:t xml:space="preserve">poskytuje </w:t>
      </w:r>
      <w:r w:rsidR="001A3CEE" w:rsidRPr="006862E2">
        <w:rPr>
          <w:rFonts w:cs="Arial"/>
        </w:rPr>
        <w:t>příjemci v souladu s</w:t>
      </w:r>
      <w:r w:rsidRPr="006862E2">
        <w:rPr>
          <w:rFonts w:cs="Arial"/>
        </w:rPr>
        <w:t xml:space="preserve"> </w:t>
      </w:r>
      <w:r w:rsidR="00A016E0" w:rsidRPr="006862E2">
        <w:rPr>
          <w:rFonts w:cs="Arial"/>
        </w:rPr>
        <w:t>usnesení</w:t>
      </w:r>
      <w:r w:rsidR="001A3CEE" w:rsidRPr="006862E2">
        <w:rPr>
          <w:rFonts w:cs="Arial"/>
        </w:rPr>
        <w:t>m</w:t>
      </w:r>
      <w:r w:rsidR="00A016E0" w:rsidRPr="006862E2">
        <w:rPr>
          <w:rFonts w:cs="Arial"/>
        </w:rPr>
        <w:t xml:space="preserve"> </w:t>
      </w:r>
      <w:r w:rsidRPr="006862E2">
        <w:rPr>
          <w:rFonts w:cs="Arial"/>
        </w:rPr>
        <w:t>…</w:t>
      </w:r>
      <w:r w:rsidR="00FC11C6" w:rsidRPr="006862E2">
        <w:rPr>
          <w:rFonts w:cs="Arial"/>
        </w:rPr>
        <w:t>……… č. ….. ze dne …….</w:t>
      </w:r>
      <w:r w:rsidRPr="006862E2">
        <w:rPr>
          <w:rFonts w:cs="Arial"/>
        </w:rPr>
        <w:t xml:space="preserve">neinvestiční dotaci ve výši ………….,- Kč (slovy: ……..korun českých), která </w:t>
      </w:r>
    </w:p>
    <w:p w:rsidR="00B00ADB" w:rsidRDefault="00D640B6" w:rsidP="00D640B6">
      <w:pPr>
        <w:pStyle w:val="Odstavecseseznamem"/>
        <w:spacing w:before="120" w:after="120"/>
        <w:ind w:left="284"/>
        <w:jc w:val="both"/>
        <w:rPr>
          <w:rFonts w:cs="Arial"/>
          <w:b/>
        </w:rPr>
      </w:pPr>
      <w:r w:rsidRPr="00D640B6">
        <w:rPr>
          <w:rFonts w:cs="Arial"/>
          <w:b/>
        </w:rPr>
        <w:t>a)</w:t>
      </w:r>
      <w:r>
        <w:rPr>
          <w:rFonts w:cs="Arial"/>
        </w:rPr>
        <w:t xml:space="preserve"> </w:t>
      </w:r>
      <w:r w:rsidR="00526B4B" w:rsidRPr="006862E2">
        <w:rPr>
          <w:rFonts w:cs="Arial"/>
        </w:rPr>
        <w:t xml:space="preserve">bude převedena bezhotovostně na účet příjemce, č. ú. ………………., </w:t>
      </w:r>
      <w:r w:rsidR="00FC11C6" w:rsidRPr="006862E2">
        <w:rPr>
          <w:rFonts w:cs="Arial"/>
        </w:rPr>
        <w:t xml:space="preserve">pod UZ (účelovým znakem) </w:t>
      </w:r>
      <w:r w:rsidR="00FF6751">
        <w:rPr>
          <w:rFonts w:cs="Arial"/>
        </w:rPr>
        <w:t>00</w:t>
      </w:r>
      <w:r w:rsidR="00BC0AF4">
        <w:rPr>
          <w:rFonts w:cs="Arial"/>
        </w:rPr>
        <w:t>193</w:t>
      </w:r>
      <w:r w:rsidR="00526B4B" w:rsidRPr="006862E2">
        <w:rPr>
          <w:rFonts w:cs="Arial"/>
        </w:rPr>
        <w:t xml:space="preserve">, </w:t>
      </w:r>
      <w:r w:rsidR="00526B4B" w:rsidRPr="00D640B6">
        <w:rPr>
          <w:rFonts w:cs="Arial"/>
          <w:b/>
        </w:rPr>
        <w:t>za podmínky, že ji příje</w:t>
      </w:r>
      <w:r w:rsidR="005054FD" w:rsidRPr="00D640B6">
        <w:rPr>
          <w:rFonts w:cs="Arial"/>
          <w:b/>
        </w:rPr>
        <w:t xml:space="preserve">mce stanoveným způsobem použije </w:t>
      </w:r>
      <w:r w:rsidR="00526B4B" w:rsidRPr="00D640B6">
        <w:rPr>
          <w:rFonts w:cs="Arial"/>
          <w:b/>
        </w:rPr>
        <w:t xml:space="preserve">nejpozději do </w:t>
      </w:r>
      <w:r w:rsidR="00FC11C6" w:rsidRPr="00D640B6">
        <w:rPr>
          <w:rFonts w:cs="Arial"/>
          <w:b/>
        </w:rPr>
        <w:t xml:space="preserve">konce kalendářního roku, na který byla poskytnuta. </w:t>
      </w:r>
    </w:p>
    <w:p w:rsidR="00D640B6" w:rsidRPr="006B2318" w:rsidRDefault="00D640B6" w:rsidP="00452A03">
      <w:pPr>
        <w:spacing w:after="0"/>
        <w:ind w:left="284"/>
        <w:jc w:val="both"/>
      </w:pPr>
      <w:r>
        <w:rPr>
          <w:rFonts w:cs="Arial"/>
          <w:b/>
        </w:rPr>
        <w:t>b)</w:t>
      </w:r>
      <w:r w:rsidRPr="00D640B6">
        <w:rPr>
          <w:rFonts w:cs="Arial"/>
        </w:rPr>
        <w:t xml:space="preserve"> bude převedena</w:t>
      </w:r>
      <w:r>
        <w:rPr>
          <w:rFonts w:cs="Arial"/>
          <w:b/>
        </w:rPr>
        <w:t xml:space="preserve"> </w:t>
      </w:r>
      <w:r w:rsidRPr="006B2318">
        <w:t xml:space="preserve">příspěvkovým organizacím zřizovanými územními samosprávnými celky ve splátkách platebním poukazem na běžné účty zřizovatele, a to prostřednictvím účtu zřizovatele, ………………….., č.ú.: ………………, </w:t>
      </w:r>
      <w:r w:rsidRPr="006862E2">
        <w:rPr>
          <w:rFonts w:cs="Arial"/>
        </w:rPr>
        <w:t xml:space="preserve">pod UZ (účelovým znakem) </w:t>
      </w:r>
      <w:r>
        <w:rPr>
          <w:rFonts w:cs="Arial"/>
        </w:rPr>
        <w:t>00193</w:t>
      </w:r>
      <w:r w:rsidRPr="006862E2">
        <w:rPr>
          <w:rFonts w:cs="Arial"/>
        </w:rPr>
        <w:t xml:space="preserve">, </w:t>
      </w:r>
      <w:r w:rsidRPr="00D640B6">
        <w:rPr>
          <w:rFonts w:cs="Arial"/>
          <w:b/>
        </w:rPr>
        <w:t>za podmínky, že ji příjemce stanoveným způsobem použije nejpozději do konce kalendářního roku, na který byla poskytnuta.</w:t>
      </w:r>
    </w:p>
    <w:p w:rsidR="00B00ADB" w:rsidRDefault="00D640B6" w:rsidP="00B00ADB">
      <w:pPr>
        <w:pStyle w:val="Odstavecseseznamem"/>
        <w:spacing w:before="120" w:after="120"/>
        <w:ind w:left="284"/>
        <w:jc w:val="both"/>
        <w:rPr>
          <w:rFonts w:cs="Arial"/>
          <w:b/>
        </w:rPr>
      </w:pPr>
      <w:r>
        <w:rPr>
          <w:rFonts w:cs="Arial"/>
          <w:b/>
        </w:rPr>
        <w:t xml:space="preserve"> </w:t>
      </w:r>
    </w:p>
    <w:p w:rsidR="00B00ADB" w:rsidRDefault="00BB4E8D" w:rsidP="00B00ADB">
      <w:pPr>
        <w:pStyle w:val="Odstavecseseznamem"/>
        <w:spacing w:before="120" w:after="120"/>
        <w:ind w:left="284"/>
        <w:jc w:val="both"/>
        <w:rPr>
          <w:rFonts w:cs="Arial"/>
        </w:rPr>
      </w:pPr>
      <w:r w:rsidRPr="00B00ADB">
        <w:rPr>
          <w:rFonts w:cs="Arial"/>
          <w:b/>
        </w:rPr>
        <w:t>Finanční podpora na registrované sociální</w:t>
      </w:r>
      <w:r w:rsidR="00863BC3" w:rsidRPr="00B00ADB">
        <w:rPr>
          <w:rFonts w:cs="Arial"/>
          <w:b/>
        </w:rPr>
        <w:t xml:space="preserve"> s</w:t>
      </w:r>
      <w:r w:rsidR="007F5538">
        <w:rPr>
          <w:rFonts w:cs="Arial"/>
          <w:b/>
        </w:rPr>
        <w:t>lužby je poskytnuta v souladu s </w:t>
      </w:r>
      <w:r w:rsidRPr="00B00ADB">
        <w:rPr>
          <w:rFonts w:cs="Arial"/>
          <w:b/>
        </w:rPr>
        <w:t>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w:t>
      </w:r>
      <w:r w:rsidR="00F66933" w:rsidRPr="00B00ADB">
        <w:rPr>
          <w:rFonts w:cs="Arial"/>
          <w:b/>
        </w:rPr>
        <w:t xml:space="preserve"> </w:t>
      </w:r>
      <w:r w:rsidR="00F66933" w:rsidRPr="00B00ADB">
        <w:rPr>
          <w:rFonts w:cs="Arial"/>
        </w:rPr>
        <w:t>(dále též „Rozhodnutí</w:t>
      </w:r>
      <w:r w:rsidR="00B004B0" w:rsidRPr="00B00ADB">
        <w:rPr>
          <w:rFonts w:cs="Arial"/>
        </w:rPr>
        <w:t xml:space="preserve"> EK</w:t>
      </w:r>
      <w:r w:rsidR="006862E2" w:rsidRPr="00B00ADB">
        <w:rPr>
          <w:rFonts w:cs="Arial"/>
        </w:rPr>
        <w:t>“).</w:t>
      </w:r>
    </w:p>
    <w:p w:rsidR="00184C7E" w:rsidRDefault="00184C7E" w:rsidP="00B00ADB">
      <w:pPr>
        <w:pStyle w:val="Odstavecseseznamem"/>
        <w:spacing w:before="120" w:after="120"/>
        <w:ind w:left="284"/>
        <w:jc w:val="both"/>
        <w:rPr>
          <w:rFonts w:cs="Arial"/>
        </w:rPr>
      </w:pPr>
    </w:p>
    <w:p w:rsidR="00184C7E" w:rsidRDefault="00184C7E" w:rsidP="00184C7E">
      <w:pPr>
        <w:pStyle w:val="Odstavecseseznamem"/>
        <w:spacing w:before="120" w:after="120"/>
        <w:ind w:left="284"/>
        <w:jc w:val="both"/>
        <w:rPr>
          <w:rFonts w:cs="Arial"/>
          <w:b/>
        </w:rPr>
      </w:pPr>
      <w:r>
        <w:rPr>
          <w:rFonts w:cs="Arial"/>
          <w:b/>
        </w:rPr>
        <w:t>Poskytovatel touto Smlouvou přistupuje k Pověření Ministerstva práce a sociálních věcí k zajištění dostupnosti poskytování sociálních služeb zařazením mezi veřejně podporované sociální služby s celostátní a nad</w:t>
      </w:r>
      <w:r w:rsidR="007F5538">
        <w:rPr>
          <w:rFonts w:cs="Arial"/>
          <w:b/>
        </w:rPr>
        <w:t>regionální působností s tím, že </w:t>
      </w:r>
      <w:bookmarkStart w:id="0" w:name="_GoBack"/>
      <w:bookmarkEnd w:id="0"/>
      <w:r>
        <w:rPr>
          <w:rFonts w:cs="Arial"/>
          <w:b/>
        </w:rPr>
        <w:t>finanční podpora (dotace) na základě této Smlouvy tvoří nedílnou součást jednotné vyrovnávací platby hrazené příjemci v souladu s Rozhodnutím EK.</w:t>
      </w:r>
    </w:p>
    <w:p w:rsidR="00B00ADB" w:rsidRDefault="00B00ADB" w:rsidP="00B00ADB">
      <w:pPr>
        <w:pStyle w:val="Odstavecseseznamem"/>
        <w:spacing w:before="120" w:after="120"/>
        <w:ind w:left="284"/>
        <w:jc w:val="both"/>
        <w:rPr>
          <w:rFonts w:cs="Arial"/>
          <w:b/>
        </w:rPr>
      </w:pPr>
    </w:p>
    <w:p w:rsidR="0084416A" w:rsidRPr="00B53A4D" w:rsidRDefault="0084416A" w:rsidP="00B00ADB">
      <w:pPr>
        <w:pStyle w:val="Odstavecseseznamem"/>
        <w:spacing w:before="120" w:after="120"/>
        <w:ind w:left="284"/>
        <w:jc w:val="both"/>
        <w:rPr>
          <w:rFonts w:cs="Arial"/>
          <w:b/>
        </w:rPr>
      </w:pPr>
      <w:r w:rsidRPr="00714F3D">
        <w:rPr>
          <w:rFonts w:cs="Arial"/>
          <w:b/>
        </w:rPr>
        <w:t>Dotace na základě této Smlouvy tvoří nedílnou součást jednotné vyrovnávací platby hrazené Poskytovateli v souladu s</w:t>
      </w:r>
      <w:r w:rsidR="00B004B0">
        <w:rPr>
          <w:rFonts w:cs="Arial"/>
          <w:b/>
        </w:rPr>
        <w:t> </w:t>
      </w:r>
      <w:r w:rsidRPr="00714F3D">
        <w:rPr>
          <w:rFonts w:cs="Arial"/>
          <w:b/>
        </w:rPr>
        <w:t>Rozhodnutím</w:t>
      </w:r>
      <w:r w:rsidR="00B004B0">
        <w:rPr>
          <w:rFonts w:cs="Arial"/>
          <w:b/>
        </w:rPr>
        <w:t xml:space="preserve"> EK</w:t>
      </w:r>
      <w:r w:rsidR="006862E2">
        <w:rPr>
          <w:rFonts w:cs="Arial"/>
          <w:b/>
        </w:rPr>
        <w:t>.</w:t>
      </w:r>
    </w:p>
    <w:p w:rsidR="00B00ADB" w:rsidRDefault="00B00ADB" w:rsidP="00B00ADB">
      <w:pPr>
        <w:autoSpaceDE w:val="0"/>
        <w:autoSpaceDN w:val="0"/>
        <w:adjustRightInd w:val="0"/>
        <w:spacing w:after="0"/>
        <w:jc w:val="center"/>
        <w:outlineLvl w:val="0"/>
        <w:rPr>
          <w:rFonts w:cs="Arial"/>
          <w:b/>
          <w:bCs/>
          <w:color w:val="000000"/>
        </w:rPr>
      </w:pPr>
    </w:p>
    <w:p w:rsidR="001A31B1" w:rsidRDefault="001A31B1">
      <w:pPr>
        <w:spacing w:after="0"/>
        <w:rPr>
          <w:rFonts w:cs="Arial"/>
          <w:b/>
          <w:bCs/>
          <w:color w:val="000000"/>
        </w:rPr>
      </w:pPr>
      <w:r>
        <w:rPr>
          <w:rFonts w:cs="Arial"/>
          <w:b/>
          <w:bCs/>
          <w:color w:val="000000"/>
        </w:rPr>
        <w:br w:type="page"/>
      </w:r>
    </w:p>
    <w:p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lastRenderedPageBreak/>
        <w:t>Článek II.</w:t>
      </w:r>
    </w:p>
    <w:p w:rsidR="00B50447" w:rsidRDefault="00B50447" w:rsidP="00526B4B">
      <w:pPr>
        <w:pStyle w:val="Zkladntext"/>
        <w:jc w:val="center"/>
        <w:rPr>
          <w:rFonts w:ascii="Arial" w:hAnsi="Arial" w:cs="Arial"/>
          <w:b/>
          <w:bCs/>
          <w:sz w:val="22"/>
          <w:szCs w:val="22"/>
        </w:rPr>
      </w:pPr>
      <w:r>
        <w:rPr>
          <w:rFonts w:ascii="Arial" w:hAnsi="Arial" w:cs="Arial"/>
          <w:b/>
          <w:bCs/>
          <w:sz w:val="22"/>
          <w:szCs w:val="22"/>
        </w:rPr>
        <w:t>Účel, na který je dotace určena</w:t>
      </w:r>
    </w:p>
    <w:p w:rsidR="00526B4B" w:rsidRPr="00526B4B" w:rsidRDefault="00B447DB" w:rsidP="00526B4B">
      <w:pPr>
        <w:pStyle w:val="Zkladntext"/>
        <w:jc w:val="center"/>
        <w:rPr>
          <w:rFonts w:ascii="Arial" w:hAnsi="Arial" w:cs="Arial"/>
          <w:b/>
          <w:bCs/>
          <w:sz w:val="22"/>
          <w:szCs w:val="22"/>
        </w:rPr>
      </w:pPr>
      <w:r>
        <w:rPr>
          <w:rFonts w:ascii="Arial" w:hAnsi="Arial" w:cs="Arial"/>
          <w:b/>
          <w:bCs/>
          <w:sz w:val="22"/>
          <w:szCs w:val="22"/>
        </w:rPr>
        <w:t>doba</w:t>
      </w:r>
      <w:r w:rsidR="00B50447">
        <w:rPr>
          <w:rFonts w:ascii="Arial" w:hAnsi="Arial" w:cs="Arial"/>
          <w:b/>
          <w:bCs/>
          <w:sz w:val="22"/>
          <w:szCs w:val="22"/>
        </w:rPr>
        <w:t>, v níž má být dosaženo účelu</w:t>
      </w:r>
    </w:p>
    <w:p w:rsidR="00526B4B" w:rsidRPr="00526B4B" w:rsidRDefault="00526B4B" w:rsidP="00526B4B">
      <w:pPr>
        <w:spacing w:after="120" w:line="80" w:lineRule="atLeast"/>
        <w:jc w:val="both"/>
        <w:rPr>
          <w:rFonts w:cs="Arial"/>
        </w:rPr>
      </w:pPr>
    </w:p>
    <w:p w:rsidR="00452A03" w:rsidRDefault="00511206" w:rsidP="001A31B1">
      <w:pPr>
        <w:numPr>
          <w:ilvl w:val="0"/>
          <w:numId w:val="2"/>
        </w:numPr>
        <w:overflowPunct w:val="0"/>
        <w:autoSpaceDE w:val="0"/>
        <w:autoSpaceDN w:val="0"/>
        <w:adjustRightInd w:val="0"/>
        <w:spacing w:before="120" w:after="120"/>
        <w:ind w:left="567"/>
        <w:jc w:val="both"/>
        <w:textAlignment w:val="baseline"/>
        <w:rPr>
          <w:rFonts w:cs="Arial"/>
        </w:rPr>
      </w:pPr>
      <w:r w:rsidRPr="008D1921">
        <w:rPr>
          <w:rFonts w:cs="Arial"/>
        </w:rPr>
        <w:t xml:space="preserve">Dotace </w:t>
      </w:r>
      <w:r w:rsidR="00B50447" w:rsidRPr="008D1921">
        <w:rPr>
          <w:rFonts w:cs="Arial"/>
        </w:rPr>
        <w:t>je příjemci poskytnuta</w:t>
      </w:r>
      <w:r w:rsidRPr="008D1921">
        <w:rPr>
          <w:rFonts w:cs="Arial"/>
        </w:rPr>
        <w:t xml:space="preserve"> za účelem realizace </w:t>
      </w:r>
      <w:r w:rsidR="00397F9D" w:rsidRPr="008765A6">
        <w:rPr>
          <w:rFonts w:cs="Arial"/>
        </w:rPr>
        <w:t xml:space="preserve">sociální služby (dále jen „Služba“) </w:t>
      </w:r>
      <w:r w:rsidRPr="008D1921">
        <w:rPr>
          <w:rFonts w:cs="Arial"/>
        </w:rPr>
        <w:t>v rámci programu</w:t>
      </w:r>
      <w:r w:rsidRPr="00465501">
        <w:rPr>
          <w:rFonts w:cs="Arial"/>
        </w:rPr>
        <w:t xml:space="preserve"> </w:t>
      </w:r>
      <w:r w:rsidR="00960FB2" w:rsidRPr="00FF6751">
        <w:rPr>
          <w:rFonts w:cs="Arial"/>
          <w:b/>
        </w:rPr>
        <w:t>„</w:t>
      </w:r>
      <w:r w:rsidR="00FF6751" w:rsidRPr="00FF6751">
        <w:rPr>
          <w:rFonts w:cs="Arial"/>
          <w:b/>
          <w:bCs/>
        </w:rPr>
        <w:t>Podpora Ústeckého kraje na sociální služby 201</w:t>
      </w:r>
      <w:r w:rsidR="006B34BE">
        <w:rPr>
          <w:rFonts w:cs="Arial"/>
          <w:b/>
          <w:bCs/>
        </w:rPr>
        <w:t>7</w:t>
      </w:r>
      <w:r w:rsidR="00FF6751" w:rsidRPr="00FF6751">
        <w:rPr>
          <w:rFonts w:cs="Arial"/>
          <w:b/>
          <w:bCs/>
        </w:rPr>
        <w:t xml:space="preserve"> - malý dotační program</w:t>
      </w:r>
      <w:r w:rsidRPr="00FF6751">
        <w:rPr>
          <w:rFonts w:cs="Arial"/>
          <w:b/>
          <w:bCs/>
        </w:rPr>
        <w:t>“</w:t>
      </w:r>
      <w:r w:rsidR="00B50447" w:rsidRPr="00465501">
        <w:rPr>
          <w:rFonts w:cs="Arial"/>
          <w:bCs/>
        </w:rPr>
        <w:t xml:space="preserve"> </w:t>
      </w:r>
      <w:r w:rsidR="00B50447" w:rsidRPr="008765A6">
        <w:rPr>
          <w:rFonts w:cs="Arial"/>
        </w:rPr>
        <w:t>dle</w:t>
      </w:r>
      <w:r w:rsidR="00AF7BE0">
        <w:rPr>
          <w:rFonts w:cs="Arial"/>
        </w:rPr>
        <w:t xml:space="preserve"> poskytovatelem odsouhlaseného R</w:t>
      </w:r>
      <w:r w:rsidRPr="008765A6">
        <w:rPr>
          <w:rFonts w:cs="Arial"/>
        </w:rPr>
        <w:t xml:space="preserve">ozpočtu plánovaných </w:t>
      </w:r>
      <w:r w:rsidR="009928FE" w:rsidRPr="008765A6">
        <w:rPr>
          <w:rFonts w:cs="Arial"/>
        </w:rPr>
        <w:t>nákladů</w:t>
      </w:r>
      <w:r w:rsidR="00AF7BE0">
        <w:rPr>
          <w:rFonts w:cs="Arial"/>
        </w:rPr>
        <w:t xml:space="preserve">, </w:t>
      </w:r>
      <w:r w:rsidRPr="008765A6">
        <w:rPr>
          <w:rFonts w:cs="Arial"/>
        </w:rPr>
        <w:t xml:space="preserve">a to v rozsahu </w:t>
      </w:r>
      <w:r w:rsidR="0089736C" w:rsidRPr="008765A6">
        <w:rPr>
          <w:rFonts w:cs="Arial"/>
        </w:rPr>
        <w:t>dále</w:t>
      </w:r>
      <w:r w:rsidRPr="008765A6">
        <w:rPr>
          <w:rFonts w:cs="Arial"/>
        </w:rPr>
        <w:t xml:space="preserve"> uvedeného procentuálního podílu dotace na úhradě plánovaných uznatelných nákladů. </w:t>
      </w:r>
      <w:r w:rsidR="00AF7BE0">
        <w:rPr>
          <w:rFonts w:cs="Arial"/>
        </w:rPr>
        <w:t>Rozpočet plánovaných nákladů</w:t>
      </w:r>
      <w:r w:rsidR="009A57E8" w:rsidRPr="008765A6">
        <w:rPr>
          <w:rFonts w:cs="Arial"/>
        </w:rPr>
        <w:t xml:space="preserve"> </w:t>
      </w:r>
      <w:r w:rsidRPr="008765A6">
        <w:rPr>
          <w:rFonts w:cs="Arial"/>
        </w:rPr>
        <w:t>je nedílnou součástí této smlouvy</w:t>
      </w:r>
      <w:r w:rsidR="00452A03">
        <w:rPr>
          <w:rFonts w:cs="Arial"/>
        </w:rPr>
        <w:t>, uložené ve spisu na Krajském úřadě Ústeckého kraje odboru sociálních věcí</w:t>
      </w:r>
      <w:r w:rsidRPr="008765A6">
        <w:rPr>
          <w:rFonts w:cs="Arial"/>
        </w:rPr>
        <w:t>.</w:t>
      </w:r>
      <w:r w:rsidR="003F646C" w:rsidRPr="008765A6">
        <w:rPr>
          <w:rFonts w:cs="Arial"/>
        </w:rPr>
        <w:t xml:space="preserve"> </w:t>
      </w:r>
    </w:p>
    <w:p w:rsidR="0014403B" w:rsidRPr="008D1921" w:rsidRDefault="003F646C" w:rsidP="001A31B1">
      <w:pPr>
        <w:overflowPunct w:val="0"/>
        <w:autoSpaceDE w:val="0"/>
        <w:autoSpaceDN w:val="0"/>
        <w:adjustRightInd w:val="0"/>
        <w:spacing w:before="120" w:after="120"/>
        <w:ind w:left="567"/>
        <w:jc w:val="both"/>
        <w:textAlignment w:val="baseline"/>
        <w:rPr>
          <w:rFonts w:cs="Arial"/>
        </w:rPr>
      </w:pPr>
      <w:r w:rsidRPr="008765A6">
        <w:rPr>
          <w:rFonts w:cs="Arial"/>
        </w:rPr>
        <w:t>Dotace se poskytuje v následujícím členění</w:t>
      </w:r>
      <w:r w:rsidRPr="008D1921">
        <w:rPr>
          <w:rFonts w:cs="Arial"/>
        </w:rPr>
        <w:t>:</w:t>
      </w:r>
    </w:p>
    <w:p w:rsidR="0014403B" w:rsidRPr="008765A6"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4028C0">
        <w:rPr>
          <w:rFonts w:cs="Arial"/>
        </w:rPr>
        <w:t xml:space="preserve">na </w:t>
      </w:r>
      <w:r w:rsidR="009C006C" w:rsidRPr="008765A6">
        <w:rPr>
          <w:rFonts w:cs="Arial"/>
        </w:rPr>
        <w:t xml:space="preserve"> </w:t>
      </w:r>
      <w:r w:rsidRPr="008765A6">
        <w:rPr>
          <w:rFonts w:cs="Arial"/>
        </w:rPr>
        <w:t xml:space="preserve">službu ….. </w:t>
      </w:r>
      <w:r w:rsidR="00D87880" w:rsidRPr="008765A6">
        <w:rPr>
          <w:rFonts w:cs="Arial"/>
        </w:rPr>
        <w:t xml:space="preserve">…….. </w:t>
      </w:r>
      <w:r w:rsidRPr="008765A6">
        <w:rPr>
          <w:rFonts w:cs="Arial"/>
        </w:rPr>
        <w:t>Kč</w:t>
      </w:r>
      <w:r w:rsidR="00BF0461" w:rsidRPr="008765A6">
        <w:rPr>
          <w:rFonts w:cs="Arial"/>
        </w:rPr>
        <w:t>,</w:t>
      </w:r>
    </w:p>
    <w:p w:rsidR="000266D0" w:rsidRPr="008765A6"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8765A6">
        <w:rPr>
          <w:rFonts w:cs="Arial"/>
        </w:rPr>
        <w:t xml:space="preserve">na službu ….. </w:t>
      </w:r>
      <w:r w:rsidR="00D87880" w:rsidRPr="008765A6">
        <w:rPr>
          <w:rFonts w:cs="Arial"/>
        </w:rPr>
        <w:t xml:space="preserve">…….. </w:t>
      </w:r>
      <w:r w:rsidRPr="008765A6">
        <w:rPr>
          <w:rFonts w:cs="Arial"/>
        </w:rPr>
        <w:t>Kč</w:t>
      </w:r>
      <w:r w:rsidR="00BF0461" w:rsidRPr="008765A6">
        <w:rPr>
          <w:rFonts w:cs="Arial"/>
        </w:rPr>
        <w:t>.</w:t>
      </w:r>
    </w:p>
    <w:p w:rsidR="00452A03" w:rsidRDefault="00452A03" w:rsidP="000266D0">
      <w:pPr>
        <w:overflowPunct w:val="0"/>
        <w:autoSpaceDE w:val="0"/>
        <w:autoSpaceDN w:val="0"/>
        <w:adjustRightInd w:val="0"/>
        <w:spacing w:after="120"/>
        <w:jc w:val="both"/>
        <w:textAlignment w:val="baseline"/>
        <w:rPr>
          <w:rFonts w:cs="Arial"/>
        </w:rPr>
      </w:pPr>
    </w:p>
    <w:p w:rsidR="00D640B6" w:rsidRDefault="00997FCA" w:rsidP="001A31B1">
      <w:pPr>
        <w:tabs>
          <w:tab w:val="left" w:pos="720"/>
        </w:tabs>
        <w:overflowPunct w:val="0"/>
        <w:autoSpaceDE w:val="0"/>
        <w:autoSpaceDN w:val="0"/>
        <w:adjustRightInd w:val="0"/>
        <w:spacing w:after="0"/>
        <w:ind w:left="709"/>
        <w:jc w:val="both"/>
        <w:textAlignment w:val="baseline"/>
        <w:rPr>
          <w:rFonts w:cs="Arial"/>
        </w:rPr>
      </w:pPr>
      <w:r w:rsidRPr="00997FCA">
        <w:rPr>
          <w:rFonts w:cs="Arial"/>
        </w:rPr>
        <w:t>Příjemce je povinen dotaci použít pouze n</w:t>
      </w:r>
      <w:r w:rsidR="001A31B1">
        <w:rPr>
          <w:rFonts w:cs="Arial"/>
        </w:rPr>
        <w:t>a úhradu uznatelných nákladů na </w:t>
      </w:r>
      <w:r w:rsidRPr="00997FCA">
        <w:rPr>
          <w:rFonts w:cs="Arial"/>
        </w:rPr>
        <w:t>poskytování sociální služby/sociálních služeb, uvedené/uvedených v bodě 1</w:t>
      </w:r>
      <w:r w:rsidR="001A31B1">
        <w:rPr>
          <w:rFonts w:cs="Arial"/>
        </w:rPr>
        <w:t>5 </w:t>
      </w:r>
      <w:r>
        <w:rPr>
          <w:rFonts w:cs="Arial"/>
        </w:rPr>
        <w:t xml:space="preserve">Metodiky pro poskytování dotace poskytovatelům sociálních služeb v programu „Podpora Ústeckého kraje na sociální služby 2017 – malý </w:t>
      </w:r>
      <w:r w:rsidR="001873C6">
        <w:rPr>
          <w:rFonts w:cs="Arial"/>
        </w:rPr>
        <w:t>dotační program</w:t>
      </w:r>
      <w:r>
        <w:rPr>
          <w:rFonts w:cs="Arial"/>
        </w:rPr>
        <w:t>„ (dále jen „Metodika malého programu“)</w:t>
      </w:r>
      <w:r w:rsidRPr="00997FCA">
        <w:rPr>
          <w:rFonts w:cs="Arial"/>
        </w:rPr>
        <w:t>, v rozsahu stanoveném základními činnostmi pro příslušný druh sociální služby zákonem o sociálních</w:t>
      </w:r>
      <w:r w:rsidR="001A31B1">
        <w:rPr>
          <w:rFonts w:cs="Arial"/>
        </w:rPr>
        <w:t xml:space="preserve"> službách, a ve lhůtě uvedené v </w:t>
      </w:r>
      <w:r w:rsidRPr="00997FCA">
        <w:rPr>
          <w:rFonts w:cs="Arial"/>
        </w:rPr>
        <w:t>části I</w:t>
      </w:r>
      <w:r>
        <w:rPr>
          <w:rFonts w:cs="Arial"/>
        </w:rPr>
        <w:t>I., bodu 4</w:t>
      </w:r>
      <w:r w:rsidRPr="00997FCA">
        <w:rPr>
          <w:rFonts w:cs="Arial"/>
        </w:rPr>
        <w:t>. této Smlouvy, v souladu s</w:t>
      </w:r>
      <w:r w:rsidR="001873C6">
        <w:rPr>
          <w:rFonts w:cs="Arial"/>
        </w:rPr>
        <w:t> </w:t>
      </w:r>
      <w:r w:rsidRPr="00997FCA">
        <w:rPr>
          <w:rFonts w:cs="Arial"/>
        </w:rPr>
        <w:t>Metodikou</w:t>
      </w:r>
      <w:r w:rsidR="001873C6">
        <w:rPr>
          <w:rFonts w:cs="Arial"/>
        </w:rPr>
        <w:t xml:space="preserve"> malého programu</w:t>
      </w:r>
      <w:r w:rsidRPr="00997FCA">
        <w:rPr>
          <w:rFonts w:cs="Arial"/>
        </w:rPr>
        <w:t>.</w:t>
      </w:r>
    </w:p>
    <w:p w:rsidR="00997FCA" w:rsidRDefault="00997FCA" w:rsidP="00D640B6">
      <w:pPr>
        <w:tabs>
          <w:tab w:val="left" w:pos="720"/>
        </w:tabs>
        <w:overflowPunct w:val="0"/>
        <w:autoSpaceDE w:val="0"/>
        <w:autoSpaceDN w:val="0"/>
        <w:adjustRightInd w:val="0"/>
        <w:spacing w:after="0"/>
        <w:ind w:left="361"/>
        <w:jc w:val="both"/>
        <w:textAlignment w:val="baseline"/>
        <w:rPr>
          <w:rFonts w:cs="Arial"/>
        </w:rPr>
      </w:pPr>
    </w:p>
    <w:p w:rsidR="00997FCA" w:rsidRDefault="00997FCA" w:rsidP="001A31B1">
      <w:pPr>
        <w:tabs>
          <w:tab w:val="left" w:pos="720"/>
        </w:tabs>
        <w:overflowPunct w:val="0"/>
        <w:autoSpaceDE w:val="0"/>
        <w:autoSpaceDN w:val="0"/>
        <w:adjustRightInd w:val="0"/>
        <w:spacing w:after="0"/>
        <w:ind w:left="709"/>
        <w:jc w:val="both"/>
        <w:textAlignment w:val="baseline"/>
        <w:rPr>
          <w:rFonts w:cs="Arial"/>
        </w:rPr>
      </w:pPr>
      <w:r w:rsidRPr="00997FCA">
        <w:rPr>
          <w:rFonts w:cs="Arial"/>
        </w:rPr>
        <w:t>Z poskytnuté dotace Příjemce nesmí hradit náklady (tzv. neuznatelné náklady) specifikované v</w:t>
      </w:r>
      <w:r>
        <w:rPr>
          <w:rFonts w:cs="Arial"/>
        </w:rPr>
        <w:t xml:space="preserve"> bodě </w:t>
      </w:r>
      <w:r w:rsidRPr="009B3ECC">
        <w:rPr>
          <w:rFonts w:cs="Arial"/>
        </w:rPr>
        <w:t>14</w:t>
      </w:r>
      <w:r>
        <w:rPr>
          <w:rFonts w:cs="Arial"/>
        </w:rPr>
        <w:t xml:space="preserve"> </w:t>
      </w:r>
      <w:r w:rsidRPr="00997FCA">
        <w:rPr>
          <w:rFonts w:cs="Arial"/>
        </w:rPr>
        <w:t>Metodiky</w:t>
      </w:r>
      <w:r w:rsidR="001873C6">
        <w:rPr>
          <w:rFonts w:cs="Arial"/>
        </w:rPr>
        <w:t xml:space="preserve"> malého programu</w:t>
      </w:r>
      <w:r w:rsidRPr="00997FCA">
        <w:rPr>
          <w:rFonts w:cs="Arial"/>
        </w:rPr>
        <w:t xml:space="preserve">.  </w:t>
      </w:r>
    </w:p>
    <w:p w:rsidR="00997FCA" w:rsidRDefault="00997FCA" w:rsidP="00D640B6">
      <w:pPr>
        <w:tabs>
          <w:tab w:val="left" w:pos="720"/>
        </w:tabs>
        <w:overflowPunct w:val="0"/>
        <w:autoSpaceDE w:val="0"/>
        <w:autoSpaceDN w:val="0"/>
        <w:adjustRightInd w:val="0"/>
        <w:ind w:left="720" w:hanging="720"/>
        <w:jc w:val="both"/>
        <w:textAlignment w:val="baseline"/>
        <w:rPr>
          <w:rFonts w:cs="Arial"/>
          <w:b/>
        </w:rPr>
      </w:pPr>
    </w:p>
    <w:p w:rsidR="008A1FF0" w:rsidRPr="00D640B6" w:rsidRDefault="00526B4B" w:rsidP="001A31B1">
      <w:pPr>
        <w:pStyle w:val="Odstavecseseznamem"/>
        <w:numPr>
          <w:ilvl w:val="0"/>
          <w:numId w:val="14"/>
        </w:numPr>
        <w:overflowPunct w:val="0"/>
        <w:autoSpaceDE w:val="0"/>
        <w:autoSpaceDN w:val="0"/>
        <w:adjustRightInd w:val="0"/>
        <w:spacing w:after="120"/>
        <w:jc w:val="both"/>
        <w:textAlignment w:val="baseline"/>
        <w:rPr>
          <w:rFonts w:cs="Arial"/>
        </w:rPr>
      </w:pPr>
      <w:r w:rsidRPr="00D640B6">
        <w:rPr>
          <w:rFonts w:cs="Arial"/>
        </w:rPr>
        <w:t xml:space="preserve">Změny v rámci procentuálního účelového určení prostředků je možné provádět </w:t>
      </w:r>
      <w:r w:rsidR="004D348A" w:rsidRPr="00D640B6">
        <w:rPr>
          <w:rFonts w:cs="Arial"/>
        </w:rPr>
        <w:t>pouze postupem stanoveným</w:t>
      </w:r>
      <w:r w:rsidR="00CA79F2" w:rsidRPr="00D640B6">
        <w:rPr>
          <w:rFonts w:cs="Arial"/>
        </w:rPr>
        <w:t xml:space="preserve"> čl. VIII </w:t>
      </w:r>
      <w:r w:rsidR="004D348A" w:rsidRPr="00D640B6">
        <w:rPr>
          <w:rFonts w:cs="Arial"/>
        </w:rPr>
        <w:t xml:space="preserve">Zásad </w:t>
      </w:r>
      <w:r w:rsidR="00B50447" w:rsidRPr="00D640B6">
        <w:rPr>
          <w:rFonts w:cs="Arial"/>
        </w:rPr>
        <w:t>po</w:t>
      </w:r>
      <w:r w:rsidRPr="00D640B6">
        <w:rPr>
          <w:rFonts w:cs="Arial"/>
        </w:rPr>
        <w:t xml:space="preserve"> </w:t>
      </w:r>
      <w:r w:rsidR="00380D29" w:rsidRPr="00D640B6">
        <w:rPr>
          <w:rFonts w:cs="Arial"/>
        </w:rPr>
        <w:t>písemné</w:t>
      </w:r>
      <w:r w:rsidR="00B50447" w:rsidRPr="00D640B6">
        <w:rPr>
          <w:rFonts w:cs="Arial"/>
        </w:rPr>
        <w:t>m</w:t>
      </w:r>
      <w:r w:rsidR="00380D29" w:rsidRPr="00D640B6">
        <w:rPr>
          <w:rFonts w:cs="Arial"/>
        </w:rPr>
        <w:t xml:space="preserve"> souhlasu poskytovatele</w:t>
      </w:r>
      <w:r w:rsidR="004D348A" w:rsidRPr="00D640B6">
        <w:rPr>
          <w:rFonts w:cs="Arial"/>
        </w:rPr>
        <w:t>.</w:t>
      </w:r>
    </w:p>
    <w:p w:rsidR="008A1FF0" w:rsidRPr="00D640B6" w:rsidRDefault="00526B4B" w:rsidP="001A31B1">
      <w:pPr>
        <w:pStyle w:val="Odstavecseseznamem"/>
        <w:numPr>
          <w:ilvl w:val="0"/>
          <w:numId w:val="14"/>
        </w:numPr>
        <w:overflowPunct w:val="0"/>
        <w:autoSpaceDE w:val="0"/>
        <w:autoSpaceDN w:val="0"/>
        <w:adjustRightInd w:val="0"/>
        <w:spacing w:after="120"/>
        <w:jc w:val="both"/>
        <w:textAlignment w:val="baseline"/>
        <w:rPr>
          <w:rFonts w:cs="Arial"/>
        </w:rPr>
      </w:pPr>
      <w:r w:rsidRPr="00D640B6">
        <w:rPr>
          <w:rFonts w:cs="Arial"/>
        </w:rPr>
        <w:t>Termín</w:t>
      </w:r>
      <w:r w:rsidR="00DD30EE" w:rsidRPr="00D640B6">
        <w:rPr>
          <w:rFonts w:cs="Arial"/>
        </w:rPr>
        <w:t>em</w:t>
      </w:r>
      <w:r w:rsidRPr="00D640B6">
        <w:rPr>
          <w:rFonts w:cs="Arial"/>
        </w:rPr>
        <w:t xml:space="preserve"> uko</w:t>
      </w:r>
      <w:r w:rsidR="00202E94" w:rsidRPr="00D640B6">
        <w:rPr>
          <w:rFonts w:cs="Arial"/>
        </w:rPr>
        <w:t>n</w:t>
      </w:r>
      <w:r w:rsidR="00DF1243" w:rsidRPr="00D640B6">
        <w:rPr>
          <w:rFonts w:cs="Arial"/>
        </w:rPr>
        <w:t xml:space="preserve">čení realizace </w:t>
      </w:r>
      <w:r w:rsidR="00397F9D" w:rsidRPr="00D640B6">
        <w:rPr>
          <w:rFonts w:cs="Arial"/>
        </w:rPr>
        <w:t>Služby</w:t>
      </w:r>
      <w:r w:rsidR="008765A6" w:rsidRPr="00D640B6">
        <w:rPr>
          <w:rFonts w:cs="Arial"/>
        </w:rPr>
        <w:t xml:space="preserve"> </w:t>
      </w:r>
      <w:r w:rsidR="00DF1243" w:rsidRPr="00D640B6">
        <w:rPr>
          <w:rFonts w:cs="Arial"/>
        </w:rPr>
        <w:t>je 31. p</w:t>
      </w:r>
      <w:r w:rsidR="00770D06" w:rsidRPr="00D640B6">
        <w:rPr>
          <w:rFonts w:cs="Arial"/>
        </w:rPr>
        <w:t>rosinec 201</w:t>
      </w:r>
      <w:r w:rsidR="006B34BE" w:rsidRPr="00D640B6">
        <w:rPr>
          <w:rFonts w:cs="Arial"/>
        </w:rPr>
        <w:t>7</w:t>
      </w:r>
      <w:r w:rsidRPr="00D640B6">
        <w:rPr>
          <w:rFonts w:cs="Arial"/>
        </w:rPr>
        <w:t>. Pro příjemce je tento termín stanoven jako závazný ukazatel.</w:t>
      </w:r>
    </w:p>
    <w:p w:rsidR="00D640B6" w:rsidRDefault="00526B4B" w:rsidP="001A31B1">
      <w:pPr>
        <w:pStyle w:val="Odstavecseseznamem"/>
        <w:numPr>
          <w:ilvl w:val="0"/>
          <w:numId w:val="14"/>
        </w:numPr>
        <w:tabs>
          <w:tab w:val="left" w:pos="1440"/>
        </w:tabs>
        <w:overflowPunct w:val="0"/>
        <w:autoSpaceDE w:val="0"/>
        <w:autoSpaceDN w:val="0"/>
        <w:adjustRightInd w:val="0"/>
        <w:spacing w:after="0"/>
        <w:jc w:val="both"/>
        <w:textAlignment w:val="baseline"/>
        <w:rPr>
          <w:rFonts w:cs="Arial"/>
        </w:rPr>
      </w:pPr>
      <w:r w:rsidRPr="00D640B6">
        <w:rPr>
          <w:rFonts w:cs="Arial"/>
        </w:rPr>
        <w:t xml:space="preserve">Dotace </w:t>
      </w:r>
      <w:r w:rsidR="00284FB0" w:rsidRPr="00D640B6">
        <w:rPr>
          <w:rFonts w:cs="Arial"/>
        </w:rPr>
        <w:t>s</w:t>
      </w:r>
      <w:r w:rsidRPr="00D640B6">
        <w:rPr>
          <w:rFonts w:cs="Arial"/>
        </w:rPr>
        <w:t>e poskytu</w:t>
      </w:r>
      <w:r w:rsidR="00284FB0" w:rsidRPr="00D640B6">
        <w:rPr>
          <w:rFonts w:cs="Arial"/>
        </w:rPr>
        <w:t>je</w:t>
      </w:r>
      <w:r w:rsidRPr="00D640B6">
        <w:rPr>
          <w:rFonts w:cs="Arial"/>
        </w:rPr>
        <w:t xml:space="preserve"> účelově (viz čl. II o</w:t>
      </w:r>
      <w:r w:rsidR="00244BB6" w:rsidRPr="00D640B6">
        <w:rPr>
          <w:rFonts w:cs="Arial"/>
        </w:rPr>
        <w:t>dst.</w:t>
      </w:r>
      <w:r w:rsidRPr="00D640B6">
        <w:rPr>
          <w:rFonts w:cs="Arial"/>
        </w:rPr>
        <w:t xml:space="preserve"> 1</w:t>
      </w:r>
      <w:r w:rsidR="009928FE" w:rsidRPr="00D640B6">
        <w:rPr>
          <w:rFonts w:cs="Arial"/>
        </w:rPr>
        <w:t xml:space="preserve"> smlouvy</w:t>
      </w:r>
      <w:r w:rsidR="001A31B1">
        <w:rPr>
          <w:rFonts w:cs="Arial"/>
        </w:rPr>
        <w:t>) a lze ji použít pouze na </w:t>
      </w:r>
      <w:r w:rsidRPr="00D640B6">
        <w:rPr>
          <w:rFonts w:cs="Arial"/>
        </w:rPr>
        <w:t>úhradu</w:t>
      </w:r>
      <w:r w:rsidR="00E71B09" w:rsidRPr="00D640B6">
        <w:rPr>
          <w:rFonts w:cs="Arial"/>
        </w:rPr>
        <w:t xml:space="preserve"> nákladů, které vznikly žadateli v období realizace od 1. 1. do 31. 12.  roku, na který byla dotace poskytnuta a byly žadatelem uhrazeny v obdob</w:t>
      </w:r>
      <w:r w:rsidR="001A31B1">
        <w:rPr>
          <w:rFonts w:cs="Arial"/>
        </w:rPr>
        <w:t>í od 1. 1. do </w:t>
      </w:r>
      <w:r w:rsidR="00E71B09" w:rsidRPr="00D640B6">
        <w:rPr>
          <w:rFonts w:cs="Arial"/>
        </w:rPr>
        <w:t>31. 12. roku, na který byla dotace poskytnuta, s výjimkou zahrnutí   souvisejících nákladů - mzdy, nájemné, energie, telefon, in</w:t>
      </w:r>
      <w:r w:rsidR="00B26644">
        <w:rPr>
          <w:rFonts w:cs="Arial"/>
        </w:rPr>
        <w:t>ternet, které budou uhrazeny do </w:t>
      </w:r>
      <w:r w:rsidR="00E71B09" w:rsidRPr="00D640B6">
        <w:rPr>
          <w:rFonts w:cs="Arial"/>
        </w:rPr>
        <w:t>31. 1. následujícího roku</w:t>
      </w:r>
      <w:r w:rsidR="00D640B6">
        <w:rPr>
          <w:rFonts w:cs="Arial"/>
        </w:rPr>
        <w:t>.</w:t>
      </w:r>
      <w:r w:rsidRPr="00D640B6">
        <w:rPr>
          <w:rFonts w:cs="Arial"/>
        </w:rPr>
        <w:t xml:space="preserve"> </w:t>
      </w:r>
    </w:p>
    <w:p w:rsidR="00D640B6" w:rsidRDefault="00526B4B" w:rsidP="001A31B1">
      <w:pPr>
        <w:pStyle w:val="Odstavecseseznamem"/>
        <w:numPr>
          <w:ilvl w:val="0"/>
          <w:numId w:val="14"/>
        </w:numPr>
        <w:tabs>
          <w:tab w:val="left" w:pos="1440"/>
        </w:tabs>
        <w:overflowPunct w:val="0"/>
        <w:autoSpaceDE w:val="0"/>
        <w:autoSpaceDN w:val="0"/>
        <w:adjustRightInd w:val="0"/>
        <w:spacing w:after="0"/>
        <w:jc w:val="both"/>
        <w:textAlignment w:val="baseline"/>
        <w:rPr>
          <w:rFonts w:cs="Arial"/>
        </w:rPr>
      </w:pPr>
      <w:r w:rsidRPr="00D640B6">
        <w:rPr>
          <w:rFonts w:cs="Arial"/>
        </w:rPr>
        <w:t xml:space="preserve">Dotace </w:t>
      </w:r>
      <w:r w:rsidR="00476460" w:rsidRPr="00D640B6">
        <w:rPr>
          <w:rFonts w:cs="Arial"/>
        </w:rPr>
        <w:t>s</w:t>
      </w:r>
      <w:r w:rsidRPr="00D640B6">
        <w:rPr>
          <w:rFonts w:cs="Arial"/>
        </w:rPr>
        <w:t>e poskytu</w:t>
      </w:r>
      <w:r w:rsidR="00476460" w:rsidRPr="00D640B6">
        <w:rPr>
          <w:rFonts w:cs="Arial"/>
        </w:rPr>
        <w:t>je</w:t>
      </w:r>
      <w:r w:rsidR="00202E94" w:rsidRPr="00D640B6">
        <w:rPr>
          <w:rFonts w:cs="Arial"/>
        </w:rPr>
        <w:t xml:space="preserve"> jednorázově.</w:t>
      </w:r>
    </w:p>
    <w:p w:rsidR="008A1FF0" w:rsidRPr="00D640B6" w:rsidRDefault="00526B4B" w:rsidP="001A31B1">
      <w:pPr>
        <w:pStyle w:val="Odstavecseseznamem"/>
        <w:numPr>
          <w:ilvl w:val="0"/>
          <w:numId w:val="14"/>
        </w:numPr>
        <w:tabs>
          <w:tab w:val="left" w:pos="1440"/>
        </w:tabs>
        <w:overflowPunct w:val="0"/>
        <w:autoSpaceDE w:val="0"/>
        <w:autoSpaceDN w:val="0"/>
        <w:adjustRightInd w:val="0"/>
        <w:spacing w:after="0"/>
        <w:jc w:val="both"/>
        <w:textAlignment w:val="baseline"/>
        <w:rPr>
          <w:rFonts w:cs="Arial"/>
        </w:rPr>
      </w:pPr>
      <w:r w:rsidRPr="00D640B6">
        <w:rPr>
          <w:rFonts w:cs="Arial"/>
        </w:rPr>
        <w:t xml:space="preserve">Jako závazný finanční ukazatel byl stanoven podíl dotace na celkových plánovaných </w:t>
      </w:r>
      <w:r w:rsidR="007F34E9" w:rsidRPr="00D640B6">
        <w:rPr>
          <w:rFonts w:cs="Arial"/>
        </w:rPr>
        <w:t xml:space="preserve">uznatelných </w:t>
      </w:r>
      <w:r w:rsidRPr="00D640B6">
        <w:rPr>
          <w:rFonts w:cs="Arial"/>
        </w:rPr>
        <w:t xml:space="preserve">nákladech </w:t>
      </w:r>
      <w:r w:rsidR="00397F9D" w:rsidRPr="00D640B6">
        <w:rPr>
          <w:rFonts w:cs="Arial"/>
        </w:rPr>
        <w:t xml:space="preserve">Služby </w:t>
      </w:r>
      <w:r w:rsidRPr="00D640B6">
        <w:rPr>
          <w:rFonts w:cs="Arial"/>
        </w:rPr>
        <w:t>v</w:t>
      </w:r>
      <w:r w:rsidR="007F34E9" w:rsidRPr="00D640B6">
        <w:rPr>
          <w:rFonts w:cs="Arial"/>
        </w:rPr>
        <w:t xml:space="preserve"> maximální</w:t>
      </w:r>
      <w:r w:rsidR="00202E94" w:rsidRPr="00D640B6">
        <w:rPr>
          <w:rFonts w:cs="Arial"/>
        </w:rPr>
        <w:t xml:space="preserve"> výši </w:t>
      </w:r>
      <w:r w:rsidR="00577B1F" w:rsidRPr="00D640B6">
        <w:rPr>
          <w:rFonts w:cs="Arial"/>
        </w:rPr>
        <w:t>3</w:t>
      </w:r>
      <w:r w:rsidR="00202E94" w:rsidRPr="00D640B6">
        <w:rPr>
          <w:rFonts w:cs="Arial"/>
        </w:rPr>
        <w:t xml:space="preserve">0 </w:t>
      </w:r>
      <w:r w:rsidRPr="00D640B6">
        <w:rPr>
          <w:rFonts w:cs="Arial"/>
        </w:rPr>
        <w:t xml:space="preserve">%. Závazný finanční ukazatel musí být dodržen ve vztahu k celkovým </w:t>
      </w:r>
      <w:r w:rsidR="00724ABC" w:rsidRPr="00D640B6">
        <w:rPr>
          <w:rFonts w:cs="Arial"/>
        </w:rPr>
        <w:t xml:space="preserve">uznatelným </w:t>
      </w:r>
      <w:r w:rsidRPr="00D640B6">
        <w:rPr>
          <w:rFonts w:cs="Arial"/>
        </w:rPr>
        <w:t xml:space="preserve">nákladům </w:t>
      </w:r>
      <w:r w:rsidR="008D1921" w:rsidRPr="00D640B6">
        <w:rPr>
          <w:rFonts w:cs="Arial"/>
        </w:rPr>
        <w:t xml:space="preserve">Služby </w:t>
      </w:r>
      <w:r w:rsidR="00A23EC8" w:rsidRPr="00D640B6">
        <w:rPr>
          <w:rFonts w:cs="Arial"/>
        </w:rPr>
        <w:t xml:space="preserve">za </w:t>
      </w:r>
      <w:r w:rsidRPr="00D640B6">
        <w:rPr>
          <w:rFonts w:cs="Arial"/>
        </w:rPr>
        <w:t>dodržení druhového členění plánovaného nákladového rozpočtu.</w:t>
      </w:r>
    </w:p>
    <w:p w:rsidR="00B00ADB" w:rsidRDefault="00B00ADB" w:rsidP="00B00ADB">
      <w:pPr>
        <w:overflowPunct w:val="0"/>
        <w:autoSpaceDE w:val="0"/>
        <w:autoSpaceDN w:val="0"/>
        <w:adjustRightInd w:val="0"/>
        <w:spacing w:after="0"/>
        <w:ind w:left="284"/>
        <w:jc w:val="both"/>
        <w:textAlignment w:val="baseline"/>
        <w:rPr>
          <w:rFonts w:cs="Arial"/>
        </w:rPr>
      </w:pPr>
    </w:p>
    <w:p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III.</w:t>
      </w:r>
    </w:p>
    <w:p w:rsidR="00526B4B" w:rsidRPr="00526B4B" w:rsidRDefault="00B50447" w:rsidP="00526B4B">
      <w:pPr>
        <w:pStyle w:val="Zkladntext"/>
        <w:jc w:val="center"/>
        <w:rPr>
          <w:rFonts w:ascii="Arial" w:hAnsi="Arial" w:cs="Arial"/>
          <w:b/>
          <w:bCs/>
          <w:sz w:val="22"/>
          <w:szCs w:val="22"/>
        </w:rPr>
      </w:pPr>
      <w:r>
        <w:rPr>
          <w:rFonts w:ascii="Arial" w:hAnsi="Arial" w:cs="Arial"/>
          <w:b/>
          <w:bCs/>
          <w:sz w:val="22"/>
          <w:szCs w:val="22"/>
        </w:rPr>
        <w:t>P</w:t>
      </w:r>
      <w:r w:rsidR="00526B4B" w:rsidRPr="00526B4B">
        <w:rPr>
          <w:rFonts w:ascii="Arial" w:hAnsi="Arial" w:cs="Arial"/>
          <w:b/>
          <w:bCs/>
          <w:sz w:val="22"/>
          <w:szCs w:val="22"/>
        </w:rPr>
        <w:t>ovinnosti</w:t>
      </w:r>
      <w:r>
        <w:rPr>
          <w:rFonts w:ascii="Arial" w:hAnsi="Arial" w:cs="Arial"/>
          <w:b/>
          <w:bCs/>
          <w:sz w:val="22"/>
          <w:szCs w:val="22"/>
        </w:rPr>
        <w:t xml:space="preserve"> příjemce, porušení rozpočtové kázně</w:t>
      </w:r>
    </w:p>
    <w:p w:rsidR="00526B4B" w:rsidRPr="00526B4B" w:rsidRDefault="00526B4B" w:rsidP="00526B4B">
      <w:pPr>
        <w:spacing w:line="240" w:lineRule="atLeast"/>
        <w:rPr>
          <w:rFonts w:cs="Arial"/>
          <w:b/>
          <w:bCs/>
        </w:rPr>
      </w:pPr>
    </w:p>
    <w:p w:rsidR="00526B4B" w:rsidRPr="00526B4B" w:rsidRDefault="00526B4B" w:rsidP="00526B4B">
      <w:pPr>
        <w:spacing w:after="160"/>
        <w:rPr>
          <w:rFonts w:cs="Arial"/>
        </w:rPr>
      </w:pPr>
      <w:r w:rsidRPr="00526B4B">
        <w:rPr>
          <w:rFonts w:cs="Arial"/>
          <w:b/>
          <w:bCs/>
        </w:rPr>
        <w:t>Příjemce</w:t>
      </w:r>
      <w:r w:rsidRPr="00526B4B">
        <w:rPr>
          <w:rFonts w:cs="Arial"/>
        </w:rPr>
        <w:t xml:space="preserve"> prohlašuje, že dotaci přijímá a v této souvislosti se zavazuje:</w:t>
      </w:r>
    </w:p>
    <w:p w:rsidR="00526B4B" w:rsidRPr="002221C6" w:rsidRDefault="00526B4B" w:rsidP="00E919C6">
      <w:pPr>
        <w:numPr>
          <w:ilvl w:val="0"/>
          <w:numId w:val="6"/>
        </w:numPr>
        <w:overflowPunct w:val="0"/>
        <w:autoSpaceDE w:val="0"/>
        <w:autoSpaceDN w:val="0"/>
        <w:adjustRightInd w:val="0"/>
        <w:spacing w:after="160"/>
        <w:jc w:val="both"/>
        <w:textAlignment w:val="baseline"/>
        <w:rPr>
          <w:rFonts w:cs="Arial"/>
        </w:rPr>
      </w:pPr>
      <w:r w:rsidRPr="002221C6">
        <w:rPr>
          <w:rFonts w:cs="Arial"/>
        </w:rPr>
        <w:t xml:space="preserve">Použít dotaci za účelem </w:t>
      </w:r>
      <w:r w:rsidR="00397F9D">
        <w:rPr>
          <w:rFonts w:cs="Arial"/>
        </w:rPr>
        <w:t>poskytování</w:t>
      </w:r>
      <w:r w:rsidR="00397F9D" w:rsidRPr="002221C6">
        <w:rPr>
          <w:rFonts w:cs="Arial"/>
        </w:rPr>
        <w:t xml:space="preserve"> </w:t>
      </w:r>
      <w:r w:rsidR="00397F9D">
        <w:rPr>
          <w:rFonts w:cs="Arial"/>
        </w:rPr>
        <w:t>Služby</w:t>
      </w:r>
      <w:r w:rsidRPr="002221C6">
        <w:rPr>
          <w:rFonts w:cs="Arial"/>
        </w:rPr>
        <w:t>, pro který byla dotace poskytnuta</w:t>
      </w:r>
      <w:r w:rsidR="00197100" w:rsidRPr="002221C6">
        <w:rPr>
          <w:rFonts w:cs="Arial"/>
        </w:rPr>
        <w:t>,</w:t>
      </w:r>
      <w:r w:rsidRPr="002221C6">
        <w:rPr>
          <w:rFonts w:cs="Arial"/>
        </w:rPr>
        <w:t xml:space="preserve"> </w:t>
      </w:r>
      <w:r w:rsidR="00B26644">
        <w:rPr>
          <w:rFonts w:cs="Arial"/>
          <w:b/>
        </w:rPr>
        <w:t>a </w:t>
      </w:r>
      <w:r w:rsidRPr="00BC323A">
        <w:rPr>
          <w:rFonts w:cs="Arial"/>
          <w:b/>
        </w:rPr>
        <w:t>v souladu s</w:t>
      </w:r>
      <w:r w:rsidR="00B50447" w:rsidRPr="00BC323A">
        <w:rPr>
          <w:rFonts w:cs="Arial"/>
          <w:b/>
        </w:rPr>
        <w:t> podmínkami sjednanými v této smlouvě</w:t>
      </w:r>
      <w:r w:rsidRPr="002221C6">
        <w:rPr>
          <w:rFonts w:cs="Arial"/>
        </w:rPr>
        <w:t xml:space="preserve">. </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lastRenderedPageBreak/>
        <w:t xml:space="preserve">Dotaci nepřevést na jiný subjekt. </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Dotaci nepoužít na úhradu DPH</w:t>
      </w:r>
      <w:r w:rsidR="002221C6">
        <w:rPr>
          <w:rFonts w:cs="Arial"/>
        </w:rPr>
        <w:t>, je-li příjemce plátcem DPH s nárokem na uplatnění odpočtu této daně</w:t>
      </w:r>
      <w:r w:rsidRPr="00526B4B">
        <w:rPr>
          <w:rFonts w:cs="Arial"/>
        </w:rPr>
        <w:t>.</w:t>
      </w:r>
    </w:p>
    <w:p w:rsidR="00A207E1" w:rsidRPr="001B6D11"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Odpovídat za hospodárné použití přidělených prostředků v souladu se schváleným plánovaným nákladovým rozpočtem </w:t>
      </w:r>
      <w:r w:rsidR="008D1921">
        <w:rPr>
          <w:rFonts w:cs="Arial"/>
        </w:rPr>
        <w:t>Služby</w:t>
      </w:r>
      <w:r w:rsidRPr="00526B4B">
        <w:rPr>
          <w:rFonts w:cs="Arial"/>
        </w:rPr>
        <w:t>, který je přílohou této smlouvy, a jejich řádné a oddělené sledování v účetnictv</w:t>
      </w:r>
      <w:r w:rsidR="00BC323A">
        <w:rPr>
          <w:rFonts w:cs="Arial"/>
        </w:rPr>
        <w:t>í, pod daným účelovým znakem (UZ</w:t>
      </w:r>
      <w:r w:rsidRPr="00526B4B">
        <w:rPr>
          <w:rFonts w:cs="Arial"/>
        </w:rPr>
        <w:t>), vedené</w:t>
      </w:r>
      <w:r w:rsidR="00B91AA1">
        <w:rPr>
          <w:rFonts w:cs="Arial"/>
        </w:rPr>
        <w:t>m</w:t>
      </w:r>
      <w:r w:rsidRPr="00526B4B">
        <w:rPr>
          <w:rFonts w:cs="Arial"/>
        </w:rPr>
        <w:t xml:space="preserve"> v souladu se zákonem č. 563/1991 Sb., o účetnictví, v</w:t>
      </w:r>
      <w:r w:rsidR="007D1937">
        <w:rPr>
          <w:rFonts w:cs="Arial"/>
        </w:rPr>
        <w:t>e</w:t>
      </w:r>
      <w:r w:rsidRPr="00526B4B">
        <w:rPr>
          <w:rFonts w:cs="Arial"/>
        </w:rPr>
        <w:t xml:space="preserve"> znění</w:t>
      </w:r>
      <w:r w:rsidR="007D1937">
        <w:rPr>
          <w:rFonts w:cs="Arial"/>
        </w:rPr>
        <w:t xml:space="preserve"> pozdějších předpisů</w:t>
      </w:r>
      <w:r w:rsidRPr="00526B4B">
        <w:rPr>
          <w:rFonts w:cs="Arial"/>
        </w:rPr>
        <w:t xml:space="preserve">, </w:t>
      </w:r>
      <w:r w:rsidRPr="001B6D11">
        <w:rPr>
          <w:rFonts w:cs="Arial"/>
        </w:rPr>
        <w:t xml:space="preserve">a to jak z hlediska poskytnuté výše dotace, tak i z hlediska nákladů celé </w:t>
      </w:r>
      <w:r w:rsidR="008D1921">
        <w:rPr>
          <w:rFonts w:cs="Arial"/>
        </w:rPr>
        <w:t>Služby</w:t>
      </w:r>
      <w:r w:rsidRPr="001B6D11">
        <w:rPr>
          <w:rFonts w:cs="Arial"/>
        </w:rPr>
        <w:t>.</w:t>
      </w:r>
      <w:r w:rsidR="00A207E1" w:rsidRPr="001B6D11">
        <w:rPr>
          <w:rFonts w:cs="Arial"/>
        </w:rPr>
        <w:t xml:space="preserve"> </w:t>
      </w:r>
    </w:p>
    <w:p w:rsidR="00526B4B" w:rsidRPr="00BC323A" w:rsidRDefault="00A207E1" w:rsidP="00E919C6">
      <w:pPr>
        <w:numPr>
          <w:ilvl w:val="0"/>
          <w:numId w:val="6"/>
        </w:numPr>
        <w:overflowPunct w:val="0"/>
        <w:autoSpaceDE w:val="0"/>
        <w:autoSpaceDN w:val="0"/>
        <w:adjustRightInd w:val="0"/>
        <w:spacing w:after="160"/>
        <w:jc w:val="both"/>
        <w:textAlignment w:val="baseline"/>
        <w:rPr>
          <w:rFonts w:cs="Arial"/>
          <w:b/>
        </w:rPr>
      </w:pPr>
      <w:r w:rsidRPr="00BC323A">
        <w:rPr>
          <w:rFonts w:cs="Arial"/>
          <w:b/>
        </w:rPr>
        <w:t>Uvádět na všech účetních dokladech účelový znak kraje.</w:t>
      </w:r>
      <w:r w:rsidR="004D348A" w:rsidRPr="00BC323A">
        <w:rPr>
          <w:rFonts w:cs="Arial"/>
          <w:b/>
        </w:rPr>
        <w:t xml:space="preserve"> </w:t>
      </w:r>
      <w:r w:rsidRPr="00BC323A">
        <w:rPr>
          <w:rFonts w:cs="Arial"/>
          <w:b/>
        </w:rPr>
        <w:t xml:space="preserve">Označovat originály účetních dokladů informací o tom, že </w:t>
      </w:r>
      <w:r w:rsidR="008D1921" w:rsidRPr="00BC323A">
        <w:rPr>
          <w:rFonts w:cs="Arial"/>
          <w:b/>
        </w:rPr>
        <w:t xml:space="preserve">Služba </w:t>
      </w:r>
      <w:r w:rsidRPr="00BC323A">
        <w:rPr>
          <w:rFonts w:cs="Arial"/>
          <w:b/>
        </w:rPr>
        <w:t>je spolufinancován</w:t>
      </w:r>
      <w:r w:rsidR="008D1921" w:rsidRPr="00BC323A">
        <w:rPr>
          <w:rFonts w:cs="Arial"/>
          <w:b/>
        </w:rPr>
        <w:t>a</w:t>
      </w:r>
      <w:r w:rsidRPr="00BC323A">
        <w:rPr>
          <w:rFonts w:cs="Arial"/>
          <w:b/>
        </w:rPr>
        <w:t xml:space="preserve"> Ústeckým krajem.</w:t>
      </w:r>
      <w:r w:rsidR="008F4EF1" w:rsidRPr="00BC323A">
        <w:rPr>
          <w:rFonts w:cs="Arial"/>
          <w:b/>
        </w:rPr>
        <w:t xml:space="preserve"> </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Předat poskytovateli písemnou závěrečnou zprávu o použití dotace</w:t>
      </w:r>
      <w:r w:rsidR="009830FC">
        <w:rPr>
          <w:rFonts w:cs="Arial"/>
        </w:rPr>
        <w:t>,</w:t>
      </w:r>
      <w:r w:rsidRPr="00526B4B">
        <w:rPr>
          <w:rFonts w:cs="Arial"/>
        </w:rPr>
        <w:t xml:space="preserve"> a to do </w:t>
      </w:r>
      <w:r w:rsidR="008B707C">
        <w:rPr>
          <w:rFonts w:cs="Arial"/>
        </w:rPr>
        <w:t>30 dnů</w:t>
      </w:r>
      <w:r w:rsidRPr="00526B4B">
        <w:rPr>
          <w:rFonts w:cs="Arial"/>
        </w:rPr>
        <w:t xml:space="preserve"> o</w:t>
      </w:r>
      <w:r w:rsidR="00C630A2">
        <w:rPr>
          <w:rFonts w:cs="Arial"/>
        </w:rPr>
        <w:t>d</w:t>
      </w:r>
      <w:r w:rsidRPr="00526B4B">
        <w:rPr>
          <w:rFonts w:cs="Arial"/>
        </w:rPr>
        <w:t xml:space="preserve"> </w:t>
      </w:r>
      <w:r w:rsidR="003B08D8">
        <w:rPr>
          <w:rFonts w:cs="Arial"/>
        </w:rPr>
        <w:t xml:space="preserve">termínu </w:t>
      </w:r>
      <w:r w:rsidR="000024B8" w:rsidRPr="00526B4B">
        <w:rPr>
          <w:rFonts w:cs="Arial"/>
        </w:rPr>
        <w:t>ukončení</w:t>
      </w:r>
      <w:r w:rsidR="000024B8">
        <w:rPr>
          <w:rFonts w:cs="Arial"/>
        </w:rPr>
        <w:t xml:space="preserve"> </w:t>
      </w:r>
      <w:r w:rsidRPr="00526B4B">
        <w:rPr>
          <w:rFonts w:cs="Arial"/>
        </w:rPr>
        <w:t xml:space="preserve">realizace </w:t>
      </w:r>
      <w:r w:rsidR="008D1921">
        <w:rPr>
          <w:rFonts w:cs="Arial"/>
        </w:rPr>
        <w:t>Služby</w:t>
      </w:r>
      <w:r w:rsidR="003B08D8">
        <w:rPr>
          <w:rFonts w:cs="Arial"/>
        </w:rPr>
        <w:t xml:space="preserve"> (článek II. odst. 4</w:t>
      </w:r>
      <w:r w:rsidR="00B447DB">
        <w:rPr>
          <w:rFonts w:cs="Arial"/>
        </w:rPr>
        <w:t xml:space="preserve"> této smlouvy</w:t>
      </w:r>
      <w:r w:rsidR="003B08D8">
        <w:rPr>
          <w:rFonts w:cs="Arial"/>
        </w:rPr>
        <w:t>)</w:t>
      </w:r>
      <w:r w:rsidRPr="00526B4B">
        <w:rPr>
          <w:rFonts w:cs="Arial"/>
        </w:rPr>
        <w:t>.</w:t>
      </w:r>
      <w:r w:rsidR="00820D04">
        <w:rPr>
          <w:rFonts w:cs="Arial"/>
        </w:rPr>
        <w:t xml:space="preserve"> Pokud </w:t>
      </w:r>
      <w:r w:rsidR="00C61C10">
        <w:rPr>
          <w:rFonts w:cs="Arial"/>
        </w:rPr>
        <w:t>byl</w:t>
      </w:r>
      <w:r w:rsidR="008D1921">
        <w:rPr>
          <w:rFonts w:cs="Arial"/>
        </w:rPr>
        <w:t>a</w:t>
      </w:r>
      <w:r w:rsidR="00820D04">
        <w:rPr>
          <w:rFonts w:cs="Arial"/>
        </w:rPr>
        <w:t xml:space="preserve"> </w:t>
      </w:r>
      <w:r w:rsidR="008D1921">
        <w:rPr>
          <w:rFonts w:cs="Arial"/>
        </w:rPr>
        <w:t>Služba</w:t>
      </w:r>
      <w:r w:rsidR="00820D04">
        <w:rPr>
          <w:rFonts w:cs="Arial"/>
        </w:rPr>
        <w:t xml:space="preserve"> realizován</w:t>
      </w:r>
      <w:r w:rsidR="000024B8">
        <w:rPr>
          <w:rFonts w:cs="Arial"/>
        </w:rPr>
        <w:t>a</w:t>
      </w:r>
      <w:r w:rsidR="00820D04">
        <w:rPr>
          <w:rFonts w:cs="Arial"/>
        </w:rPr>
        <w:t xml:space="preserve"> před uzavřením této smlouvy, je příjemce povinen </w:t>
      </w:r>
      <w:r w:rsidR="00226060">
        <w:rPr>
          <w:rFonts w:cs="Arial"/>
        </w:rPr>
        <w:t xml:space="preserve">předložit </w:t>
      </w:r>
      <w:r w:rsidR="00820D04" w:rsidRPr="00526B4B">
        <w:rPr>
          <w:rFonts w:cs="Arial"/>
        </w:rPr>
        <w:t xml:space="preserve">poskytovateli </w:t>
      </w:r>
      <w:r w:rsidR="00B50447">
        <w:rPr>
          <w:rFonts w:cs="Arial"/>
        </w:rPr>
        <w:t>finanční vypořádání</w:t>
      </w:r>
      <w:r w:rsidR="00820D04" w:rsidRPr="00526B4B">
        <w:rPr>
          <w:rFonts w:cs="Arial"/>
        </w:rPr>
        <w:t xml:space="preserve"> poskytnuté dotace</w:t>
      </w:r>
      <w:r w:rsidR="00820D04">
        <w:rPr>
          <w:rFonts w:cs="Arial"/>
        </w:rPr>
        <w:t xml:space="preserve"> do </w:t>
      </w:r>
      <w:r w:rsidR="00604749">
        <w:rPr>
          <w:rFonts w:cs="Arial"/>
        </w:rPr>
        <w:t>30 dnů</w:t>
      </w:r>
      <w:r w:rsidR="00820D04">
        <w:rPr>
          <w:rFonts w:cs="Arial"/>
        </w:rPr>
        <w:t xml:space="preserve"> od uzavření této smlouvy.</w:t>
      </w:r>
      <w:r w:rsidRPr="00526B4B">
        <w:rPr>
          <w:rFonts w:cs="Arial"/>
        </w:rPr>
        <w:t xml:space="preserve"> Spolu se závěrečnou zprávou je příjemce povinen předložit </w:t>
      </w:r>
      <w:r w:rsidR="00B50447">
        <w:rPr>
          <w:rFonts w:cs="Arial"/>
        </w:rPr>
        <w:t>finanční vypořádání</w:t>
      </w:r>
      <w:r w:rsidRPr="00526B4B">
        <w:rPr>
          <w:rFonts w:cs="Arial"/>
        </w:rPr>
        <w:t xml:space="preserve"> dotace. Ze závažných důvodů může být termín </w:t>
      </w:r>
      <w:r w:rsidR="00F47DE8">
        <w:rPr>
          <w:rFonts w:cs="Arial"/>
        </w:rPr>
        <w:t xml:space="preserve">předložení závěrečné zprávy nebo </w:t>
      </w:r>
      <w:r w:rsidR="00B50447">
        <w:rPr>
          <w:rFonts w:cs="Arial"/>
        </w:rPr>
        <w:t>finančního vypořádání</w:t>
      </w:r>
      <w:r w:rsidR="00F47DE8">
        <w:rPr>
          <w:rFonts w:cs="Arial"/>
        </w:rPr>
        <w:t xml:space="preserve"> dotace</w:t>
      </w:r>
      <w:r w:rsidRPr="00526B4B">
        <w:rPr>
          <w:rFonts w:cs="Arial"/>
        </w:rPr>
        <w:t xml:space="preserve"> na žádost příjemce prodloužen, maximálně však o 10 kalendářních dnů.</w:t>
      </w:r>
    </w:p>
    <w:p w:rsidR="00526B4B" w:rsidRPr="00526B4B" w:rsidRDefault="00F378C6" w:rsidP="00F378C6">
      <w:pPr>
        <w:tabs>
          <w:tab w:val="left" w:pos="1080"/>
        </w:tabs>
        <w:overflowPunct w:val="0"/>
        <w:autoSpaceDE w:val="0"/>
        <w:autoSpaceDN w:val="0"/>
        <w:adjustRightInd w:val="0"/>
        <w:spacing w:after="160"/>
        <w:ind w:left="360" w:firstLine="360"/>
        <w:jc w:val="both"/>
        <w:textAlignment w:val="baseline"/>
        <w:outlineLvl w:val="0"/>
        <w:rPr>
          <w:rFonts w:cs="Arial"/>
          <w:u w:val="single"/>
        </w:rPr>
      </w:pPr>
      <w:r>
        <w:rPr>
          <w:rFonts w:cs="Arial"/>
        </w:rPr>
        <w:t>I.</w:t>
      </w:r>
      <w:r>
        <w:rPr>
          <w:rFonts w:cs="Arial"/>
        </w:rPr>
        <w:tab/>
      </w:r>
      <w:r w:rsidR="00526B4B" w:rsidRPr="00526B4B">
        <w:rPr>
          <w:rFonts w:cs="Arial"/>
          <w:u w:val="single"/>
        </w:rPr>
        <w:t>Závěrečná zpráva musí obsahovat: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označení příjemce</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číslo dotace (číslo smlouvy</w:t>
      </w:r>
      <w:r w:rsidR="001952A4">
        <w:rPr>
          <w:rFonts w:cs="Arial"/>
        </w:rPr>
        <w:t xml:space="preserve"> u</w:t>
      </w:r>
      <w:r w:rsidRPr="00526B4B">
        <w:rPr>
          <w:rFonts w:cs="Arial"/>
        </w:rPr>
        <w:t xml:space="preserve"> poskytovatele uvedené na 1</w:t>
      </w:r>
      <w:r w:rsidR="005A568F">
        <w:rPr>
          <w:rFonts w:cs="Arial"/>
        </w:rPr>
        <w:t>.</w:t>
      </w:r>
      <w:r w:rsidRPr="00526B4B">
        <w:rPr>
          <w:rFonts w:cs="Arial"/>
        </w:rPr>
        <w:t xml:space="preserve"> straně</w:t>
      </w:r>
      <w:r w:rsidR="007A0DF3">
        <w:rPr>
          <w:rFonts w:cs="Arial"/>
        </w:rPr>
        <w:t xml:space="preserve"> smlouvy</w:t>
      </w:r>
      <w:r w:rsidRPr="00526B4B">
        <w:rPr>
          <w:rFonts w:cs="Arial"/>
        </w:rPr>
        <w:t>)</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popis realizace </w:t>
      </w:r>
      <w:r w:rsidR="000024B8">
        <w:rPr>
          <w:rFonts w:cs="Arial"/>
        </w:rPr>
        <w:t>Služby</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kvalitativní a kvantitativní výstupy </w:t>
      </w:r>
      <w:r w:rsidR="000024B8">
        <w:rPr>
          <w:rFonts w:cs="Arial"/>
        </w:rPr>
        <w:t>Služby</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přínos </w:t>
      </w:r>
      <w:r w:rsidR="008765A6">
        <w:rPr>
          <w:rFonts w:cs="Arial"/>
        </w:rPr>
        <w:t>Služby</w:t>
      </w:r>
      <w:r w:rsidR="008765A6" w:rsidRPr="00526B4B">
        <w:rPr>
          <w:rFonts w:cs="Arial"/>
        </w:rPr>
        <w:t xml:space="preserve"> </w:t>
      </w:r>
      <w:r w:rsidRPr="00526B4B">
        <w:rPr>
          <w:rFonts w:cs="Arial"/>
        </w:rPr>
        <w:t>pro cílové skupiny</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celkové zhodnocení </w:t>
      </w:r>
      <w:r w:rsidR="000024B8">
        <w:rPr>
          <w:rFonts w:cs="Arial"/>
        </w:rPr>
        <w:t>Služby</w:t>
      </w:r>
      <w:r w:rsidR="006B071D">
        <w:rPr>
          <w:rFonts w:cs="Arial"/>
        </w:rPr>
        <w:t>,</w:t>
      </w:r>
    </w:p>
    <w:p w:rsidR="00526B4B" w:rsidRPr="00526B4B" w:rsidRDefault="00B50447" w:rsidP="00E919C6">
      <w:pPr>
        <w:numPr>
          <w:ilvl w:val="1"/>
          <w:numId w:val="3"/>
        </w:numPr>
        <w:overflowPunct w:val="0"/>
        <w:autoSpaceDE w:val="0"/>
        <w:autoSpaceDN w:val="0"/>
        <w:adjustRightInd w:val="0"/>
        <w:spacing w:after="160"/>
        <w:jc w:val="both"/>
        <w:textAlignment w:val="baseline"/>
        <w:rPr>
          <w:rFonts w:cs="Arial"/>
          <w:u w:val="single"/>
        </w:rPr>
      </w:pPr>
      <w:r>
        <w:rPr>
          <w:rFonts w:cs="Arial"/>
        </w:rPr>
        <w:t>finanční vypořádání</w:t>
      </w:r>
      <w:r w:rsidR="00526B4B" w:rsidRPr="00526B4B">
        <w:rPr>
          <w:rFonts w:cs="Arial"/>
        </w:rPr>
        <w:t xml:space="preserve"> dotace,</w:t>
      </w:r>
      <w:r w:rsidR="00526B4B" w:rsidRPr="00526B4B">
        <w:rPr>
          <w:rFonts w:cs="Arial"/>
          <w:color w:val="FF0000"/>
        </w:rPr>
        <w:t xml:space="preserve"> </w:t>
      </w:r>
      <w:r w:rsidR="00526B4B" w:rsidRPr="00526B4B">
        <w:rPr>
          <w:rFonts w:cs="Arial"/>
        </w:rPr>
        <w:t>včetně účelového znaku.</w:t>
      </w:r>
    </w:p>
    <w:p w:rsidR="00526B4B" w:rsidRPr="00526B4B" w:rsidRDefault="00526B4B" w:rsidP="00526B4B">
      <w:pPr>
        <w:overflowPunct w:val="0"/>
        <w:autoSpaceDE w:val="0"/>
        <w:autoSpaceDN w:val="0"/>
        <w:adjustRightInd w:val="0"/>
        <w:spacing w:after="160"/>
        <w:ind w:left="721"/>
        <w:jc w:val="both"/>
        <w:textAlignment w:val="baseline"/>
        <w:rPr>
          <w:rFonts w:cs="Arial"/>
          <w:u w:val="single"/>
        </w:rPr>
      </w:pPr>
    </w:p>
    <w:p w:rsidR="00526B4B" w:rsidRPr="00526B4B" w:rsidRDefault="00F741CA" w:rsidP="00F741CA">
      <w:pPr>
        <w:tabs>
          <w:tab w:val="left" w:pos="1080"/>
        </w:tabs>
        <w:overflowPunct w:val="0"/>
        <w:autoSpaceDE w:val="0"/>
        <w:autoSpaceDN w:val="0"/>
        <w:adjustRightInd w:val="0"/>
        <w:spacing w:after="160"/>
        <w:ind w:left="721" w:hanging="1"/>
        <w:jc w:val="both"/>
        <w:textAlignment w:val="baseline"/>
        <w:outlineLvl w:val="0"/>
        <w:rPr>
          <w:rFonts w:cs="Arial"/>
          <w:u w:val="single"/>
        </w:rPr>
      </w:pPr>
      <w:r>
        <w:rPr>
          <w:rFonts w:cs="Arial"/>
        </w:rPr>
        <w:t>II.</w:t>
      </w:r>
      <w:r>
        <w:rPr>
          <w:rFonts w:cs="Arial"/>
        </w:rPr>
        <w:tab/>
      </w:r>
      <w:r w:rsidR="00B50447">
        <w:rPr>
          <w:rFonts w:cs="Arial"/>
          <w:u w:val="single"/>
        </w:rPr>
        <w:t>Finanční vypořádání</w:t>
      </w:r>
      <w:r w:rsidR="00526B4B" w:rsidRPr="00526B4B">
        <w:rPr>
          <w:rFonts w:cs="Arial"/>
          <w:u w:val="single"/>
        </w:rPr>
        <w:t xml:space="preserve"> dotace musí obsahovat:</w:t>
      </w:r>
    </w:p>
    <w:p w:rsidR="00526B4B" w:rsidRPr="00526B4B" w:rsidRDefault="00526B4B" w:rsidP="00E919C6">
      <w:pPr>
        <w:numPr>
          <w:ilvl w:val="0"/>
          <w:numId w:val="5"/>
        </w:numPr>
        <w:tabs>
          <w:tab w:val="clear" w:pos="1441"/>
          <w:tab w:val="num" w:pos="720"/>
        </w:tabs>
        <w:overflowPunct w:val="0"/>
        <w:autoSpaceDE w:val="0"/>
        <w:autoSpaceDN w:val="0"/>
        <w:adjustRightInd w:val="0"/>
        <w:spacing w:after="160"/>
        <w:ind w:left="1080"/>
        <w:jc w:val="both"/>
        <w:textAlignment w:val="baseline"/>
        <w:rPr>
          <w:rFonts w:cs="Arial"/>
        </w:rPr>
      </w:pPr>
      <w:r w:rsidRPr="00526B4B">
        <w:rPr>
          <w:rFonts w:cs="Arial"/>
        </w:rPr>
        <w:t>přehled</w:t>
      </w:r>
      <w:r w:rsidR="006B071D">
        <w:rPr>
          <w:rFonts w:cs="Arial"/>
        </w:rPr>
        <w:t xml:space="preserve"> všech </w:t>
      </w:r>
      <w:r w:rsidR="0093136E">
        <w:rPr>
          <w:rFonts w:cs="Arial"/>
        </w:rPr>
        <w:t>nákladů</w:t>
      </w:r>
      <w:r w:rsidR="006B071D">
        <w:rPr>
          <w:rFonts w:cs="Arial"/>
        </w:rPr>
        <w:t xml:space="preserve"> a </w:t>
      </w:r>
      <w:r w:rsidR="0093136E">
        <w:rPr>
          <w:rFonts w:cs="Arial"/>
        </w:rPr>
        <w:t>výnosů</w:t>
      </w:r>
      <w:r w:rsidR="006B071D">
        <w:rPr>
          <w:rFonts w:cs="Arial"/>
        </w:rPr>
        <w:t xml:space="preserve"> </w:t>
      </w:r>
      <w:r w:rsidR="000024B8">
        <w:rPr>
          <w:rFonts w:cs="Arial"/>
        </w:rPr>
        <w:t>Služby</w:t>
      </w:r>
      <w:r w:rsidR="006B071D">
        <w:rPr>
          <w:rFonts w:cs="Arial"/>
        </w:rPr>
        <w:t>,</w:t>
      </w:r>
    </w:p>
    <w:p w:rsidR="00526B4B" w:rsidRDefault="00526B4B"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sidRPr="00526B4B">
        <w:rPr>
          <w:rFonts w:cs="Arial"/>
        </w:rPr>
        <w:t xml:space="preserve">přehled </w:t>
      </w:r>
      <w:r w:rsidR="0093136E">
        <w:rPr>
          <w:rFonts w:cs="Arial"/>
        </w:rPr>
        <w:t xml:space="preserve">nákladů </w:t>
      </w:r>
      <w:r w:rsidR="000024B8">
        <w:rPr>
          <w:rFonts w:cs="Arial"/>
        </w:rPr>
        <w:t>Služby</w:t>
      </w:r>
      <w:r w:rsidR="000024B8" w:rsidRPr="00526B4B">
        <w:rPr>
          <w:rFonts w:cs="Arial"/>
        </w:rPr>
        <w:t xml:space="preserve"> </w:t>
      </w:r>
      <w:r w:rsidRPr="00526B4B">
        <w:rPr>
          <w:rFonts w:cs="Arial"/>
        </w:rPr>
        <w:t xml:space="preserve">hrazených z dotace v členění </w:t>
      </w:r>
      <w:r w:rsidR="0093136E">
        <w:rPr>
          <w:rFonts w:cs="Arial"/>
        </w:rPr>
        <w:t>dle účelového určení,</w:t>
      </w:r>
    </w:p>
    <w:p w:rsidR="00B50447" w:rsidRDefault="00B50447"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přehled o prostředcích vrácených do rozpočtu poskytovatele</w:t>
      </w:r>
      <w:r w:rsidR="007978C6">
        <w:rPr>
          <w:rFonts w:cs="Arial"/>
        </w:rPr>
        <w:t>,</w:t>
      </w:r>
    </w:p>
    <w:p w:rsidR="0093136E" w:rsidRPr="00526B4B" w:rsidRDefault="002549C9"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výpis z odděleného účetnictví (případně účetnictví vedeného pod účelovým znakem)</w:t>
      </w:r>
      <w:r w:rsidR="00A73061">
        <w:rPr>
          <w:rFonts w:cs="Arial"/>
        </w:rPr>
        <w:t>.</w:t>
      </w:r>
    </w:p>
    <w:p w:rsidR="00526B4B" w:rsidRPr="00526B4B" w:rsidRDefault="00526B4B" w:rsidP="007755E1">
      <w:pPr>
        <w:numPr>
          <w:ilvl w:val="0"/>
          <w:numId w:val="6"/>
        </w:numPr>
        <w:overflowPunct w:val="0"/>
        <w:autoSpaceDE w:val="0"/>
        <w:autoSpaceDN w:val="0"/>
        <w:adjustRightInd w:val="0"/>
        <w:spacing w:after="160"/>
        <w:jc w:val="both"/>
        <w:textAlignment w:val="baseline"/>
        <w:rPr>
          <w:rFonts w:cs="Arial"/>
        </w:rPr>
      </w:pPr>
      <w:r w:rsidRPr="00526B4B">
        <w:rPr>
          <w:rFonts w:cs="Arial"/>
        </w:rPr>
        <w:t>Neprodleně písemně informovat</w:t>
      </w:r>
      <w:r w:rsidR="007755E1" w:rsidRPr="007755E1">
        <w:rPr>
          <w:rFonts w:cs="Arial"/>
        </w:rPr>
        <w:t xml:space="preserve"> </w:t>
      </w:r>
      <w:r w:rsidR="007755E1">
        <w:rPr>
          <w:rFonts w:cs="Arial"/>
        </w:rPr>
        <w:t>odbor sociálních věcí</w:t>
      </w:r>
      <w:r w:rsidR="007755E1" w:rsidRPr="00526B4B">
        <w:rPr>
          <w:rFonts w:cs="Arial"/>
        </w:rPr>
        <w:t xml:space="preserve"> </w:t>
      </w:r>
      <w:r w:rsidR="007755E1">
        <w:rPr>
          <w:rFonts w:cs="Arial"/>
        </w:rPr>
        <w:t>K</w:t>
      </w:r>
      <w:r w:rsidR="007755E1" w:rsidRPr="00526B4B">
        <w:rPr>
          <w:rFonts w:cs="Arial"/>
        </w:rPr>
        <w:t xml:space="preserve">rajského úřadu </w:t>
      </w:r>
      <w:r w:rsidR="007755E1">
        <w:rPr>
          <w:rFonts w:cs="Arial"/>
        </w:rPr>
        <w:t>Ústeckého kraje</w:t>
      </w:r>
      <w:r w:rsidR="007755E1" w:rsidRPr="007755E1">
        <w:t xml:space="preserve"> </w:t>
      </w:r>
      <w:r w:rsidR="007755E1" w:rsidRPr="007755E1">
        <w:rPr>
          <w:rFonts w:cs="Arial"/>
        </w:rPr>
        <w:t>o všech změnách, týkajících se identifikace příjemce nebo realizace podpořené Služby</w:t>
      </w:r>
      <w:r w:rsidRPr="00526B4B">
        <w:rPr>
          <w:rFonts w:cs="Arial"/>
        </w:rPr>
        <w:t>, nejpo</w:t>
      </w:r>
      <w:r w:rsidR="00202E94">
        <w:rPr>
          <w:rFonts w:cs="Arial"/>
        </w:rPr>
        <w:t>zději však do</w:t>
      </w:r>
      <w:r w:rsidR="007755E1">
        <w:rPr>
          <w:rFonts w:cs="Arial"/>
        </w:rPr>
        <w:t xml:space="preserve"> patnáctého dne kalen</w:t>
      </w:r>
      <w:r w:rsidR="00B26644">
        <w:rPr>
          <w:rFonts w:cs="Arial"/>
        </w:rPr>
        <w:t>dářního měsíce následujícího po </w:t>
      </w:r>
      <w:r w:rsidR="007755E1">
        <w:rPr>
          <w:rFonts w:cs="Arial"/>
        </w:rPr>
        <w:t>kalendářním měsíci, ve kterém k těmto změnám došlo</w:t>
      </w:r>
      <w:r w:rsidRPr="00526B4B">
        <w:rPr>
          <w:rFonts w:cs="Arial"/>
        </w:rPr>
        <w:t>.</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vykázaného vyššího procentuálního podílu dotace ve vztahu ke skutečným nákladům realizované</w:t>
      </w:r>
      <w:r w:rsidR="000024B8">
        <w:rPr>
          <w:rFonts w:cs="Arial"/>
        </w:rPr>
        <w:t xml:space="preserve"> Služby</w:t>
      </w:r>
      <w:r w:rsidRPr="00526B4B">
        <w:rPr>
          <w:rFonts w:cs="Arial"/>
        </w:rPr>
        <w:t xml:space="preserve">, než jaký byl stanoven jako závazný ukazatel (viz. čl. II </w:t>
      </w:r>
      <w:r w:rsidR="00AB0465">
        <w:rPr>
          <w:rFonts w:cs="Arial"/>
        </w:rPr>
        <w:t>odst. 7</w:t>
      </w:r>
      <w:r w:rsidR="009928FE">
        <w:rPr>
          <w:rFonts w:cs="Arial"/>
        </w:rPr>
        <w:t xml:space="preserve"> smlouvy</w:t>
      </w:r>
      <w:r w:rsidRPr="00526B4B">
        <w:rPr>
          <w:rFonts w:cs="Arial"/>
        </w:rPr>
        <w:t xml:space="preserve">), </w:t>
      </w:r>
      <w:r w:rsidR="009E47F9">
        <w:rPr>
          <w:rFonts w:cs="Arial"/>
        </w:rPr>
        <w:t xml:space="preserve">je příjemce dotace povinen </w:t>
      </w:r>
      <w:r w:rsidRPr="00526B4B">
        <w:rPr>
          <w:rFonts w:cs="Arial"/>
        </w:rPr>
        <w:t xml:space="preserve">prostředky, o které byl dohodnutý podíl </w:t>
      </w:r>
      <w:r w:rsidRPr="00526B4B">
        <w:rPr>
          <w:rFonts w:cs="Arial"/>
        </w:rPr>
        <w:lastRenderedPageBreak/>
        <w:t xml:space="preserve">dotace překročen, vrátit. Tyto prostředky příjemce poukáže zpět na účet poskytovatele, z něhož mu byly poskytnuty, a to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nevyčerpanou část dotace zpět na účet poskytovatele, z něhož mu byla </w:t>
      </w:r>
      <w:r w:rsidR="009928FE">
        <w:rPr>
          <w:rFonts w:cs="Arial"/>
        </w:rPr>
        <w:t xml:space="preserve">dotace </w:t>
      </w:r>
      <w:r w:rsidRPr="00526B4B">
        <w:rPr>
          <w:rFonts w:cs="Arial"/>
        </w:rPr>
        <w:t xml:space="preserve">poskytnuta v případě, že skutečně vynaložené náklady budou nižší než náklady uvedené v plánovaném nákladovém rozpočtu,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poskytnutou dotaci zpět na účet poskytovatele, z něhož byla dotace na realizaci </w:t>
      </w:r>
      <w:r w:rsidR="000024B8">
        <w:rPr>
          <w:rFonts w:cs="Arial"/>
        </w:rPr>
        <w:t>Služby</w:t>
      </w:r>
      <w:r w:rsidR="000024B8" w:rsidRPr="00526B4B">
        <w:rPr>
          <w:rFonts w:cs="Arial"/>
        </w:rPr>
        <w:t xml:space="preserve"> </w:t>
      </w:r>
      <w:r w:rsidRPr="00526B4B">
        <w:rPr>
          <w:rFonts w:cs="Arial"/>
        </w:rPr>
        <w:t xml:space="preserve">poskytnuta, v případě, že se </w:t>
      </w:r>
      <w:r w:rsidR="000024B8">
        <w:rPr>
          <w:rFonts w:cs="Arial"/>
        </w:rPr>
        <w:t>Služba</w:t>
      </w:r>
      <w:r w:rsidR="000024B8" w:rsidRPr="00526B4B">
        <w:rPr>
          <w:rFonts w:cs="Arial"/>
        </w:rPr>
        <w:t xml:space="preserve"> </w:t>
      </w:r>
      <w:r w:rsidRPr="00526B4B">
        <w:rPr>
          <w:rFonts w:cs="Arial"/>
        </w:rPr>
        <w:t>neuskuteční, nejpozději do7 kalendářních dnů ode dne, kdy se o této skutečn</w:t>
      </w:r>
      <w:r w:rsidR="00484A85">
        <w:rPr>
          <w:rFonts w:cs="Arial"/>
        </w:rPr>
        <w:t xml:space="preserve">osti dověděl, současně písemně </w:t>
      </w:r>
      <w:r w:rsidRPr="00526B4B">
        <w:rPr>
          <w:rFonts w:cs="Arial"/>
        </w:rPr>
        <w:t>informovat poskytovatele o vrácení dotace.</w:t>
      </w:r>
    </w:p>
    <w:p w:rsidR="0070439E" w:rsidRPr="009E47F9" w:rsidRDefault="001D0C16" w:rsidP="00E11287">
      <w:pPr>
        <w:pStyle w:val="Odstavecseseznamem"/>
        <w:numPr>
          <w:ilvl w:val="0"/>
          <w:numId w:val="6"/>
        </w:numPr>
        <w:jc w:val="both"/>
        <w:rPr>
          <w:rFonts w:cs="Arial"/>
        </w:rPr>
      </w:pPr>
      <w:r w:rsidRPr="009E47F9">
        <w:rPr>
          <w:rFonts w:cs="Arial"/>
        </w:rPr>
        <w:t>V případě, že služba podpořená v rámci tohoto dotačního programu získá/la na rok, na který je dotace poskytována, plnou nebo částečnou podporu z ESF prostřednictvím grantového projektu nebo individuálního projektu, bude dotace přidělená na službu z rozpočtu kraje krácena o alikvotní částku. Pro výpočet krácení bude použit poměr dvanáctin a podíl okamžité kapacity služby financované z ESF.</w:t>
      </w:r>
      <w:r w:rsidR="009E47F9" w:rsidRPr="009E47F9">
        <w:rPr>
          <w:rFonts w:cs="Arial"/>
        </w:rPr>
        <w:t xml:space="preserve"> </w:t>
      </w:r>
      <w:r w:rsidR="008A26CB">
        <w:rPr>
          <w:rFonts w:cs="Arial"/>
        </w:rPr>
        <w:br/>
      </w:r>
      <w:r w:rsidR="00E11287" w:rsidRPr="00E11287">
        <w:rPr>
          <w:rFonts w:cs="Arial"/>
        </w:rPr>
        <w:t>V případě získání podpory z ESF prostřednictvím individuálního projektu kraje</w:t>
      </w:r>
      <w:r w:rsidR="00E11287">
        <w:rPr>
          <w:rFonts w:cs="Arial"/>
        </w:rPr>
        <w:t xml:space="preserve">, jehož realizátorem je odbor sociálních věcí KÚÚK, </w:t>
      </w:r>
      <w:r w:rsidR="00E11287" w:rsidRPr="00E11287">
        <w:rPr>
          <w:rFonts w:cs="Arial"/>
        </w:rPr>
        <w:t>bude dotace přidělená z rozpočtu kraje ponechána maximálně ve výši potřebné</w:t>
      </w:r>
      <w:r w:rsidR="00E11287">
        <w:rPr>
          <w:rFonts w:cs="Arial"/>
        </w:rPr>
        <w:t xml:space="preserve"> povinné</w:t>
      </w:r>
      <w:r w:rsidR="00E11287" w:rsidRPr="00E11287">
        <w:rPr>
          <w:rFonts w:cs="Arial"/>
        </w:rPr>
        <w:t xml:space="preserve"> spoluúčasti v projektu.</w:t>
      </w:r>
    </w:p>
    <w:p w:rsidR="007C194F" w:rsidRPr="00221A52" w:rsidRDefault="007C194F" w:rsidP="00E919C6">
      <w:pPr>
        <w:pStyle w:val="Zkladntext3"/>
        <w:numPr>
          <w:ilvl w:val="0"/>
          <w:numId w:val="6"/>
        </w:numPr>
        <w:spacing w:before="120" w:after="0" w:line="264" w:lineRule="auto"/>
        <w:jc w:val="both"/>
        <w:rPr>
          <w:rFonts w:cs="Arial"/>
          <w:sz w:val="22"/>
          <w:szCs w:val="22"/>
        </w:rPr>
      </w:pPr>
      <w:r w:rsidRPr="00221A52">
        <w:rPr>
          <w:rFonts w:cs="Arial"/>
          <w:sz w:val="22"/>
          <w:szCs w:val="22"/>
        </w:rPr>
        <w:t xml:space="preserve">Při kontrole dodržování podmínek stanovených </w:t>
      </w:r>
      <w:r w:rsidR="001A31B1">
        <w:rPr>
          <w:rFonts w:cs="Arial"/>
          <w:sz w:val="22"/>
          <w:szCs w:val="22"/>
        </w:rPr>
        <w:t>touto smlouvou se postupuje dle </w:t>
      </w:r>
      <w:r w:rsidRPr="00221A52">
        <w:rPr>
          <w:rFonts w:cs="Arial"/>
          <w:sz w:val="22"/>
          <w:szCs w:val="22"/>
        </w:rPr>
        <w:t>zákona č. 320/2001 Sb., o finanční kontrole ve veřejné správě a o změně některých zákonů (</w:t>
      </w:r>
      <w:r w:rsidR="000D00F6">
        <w:rPr>
          <w:rFonts w:cs="Arial"/>
          <w:sz w:val="22"/>
          <w:szCs w:val="22"/>
        </w:rPr>
        <w:t>dále jen „</w:t>
      </w:r>
      <w:r w:rsidRPr="00221A52">
        <w:rPr>
          <w:rFonts w:cs="Arial"/>
          <w:sz w:val="22"/>
          <w:szCs w:val="22"/>
        </w:rPr>
        <w:t>zákon o finanční kontrole</w:t>
      </w:r>
      <w:r w:rsidR="000D00F6">
        <w:rPr>
          <w:rFonts w:cs="Arial"/>
          <w:sz w:val="22"/>
          <w:szCs w:val="22"/>
        </w:rPr>
        <w:t>“</w:t>
      </w:r>
      <w:r w:rsidRPr="00221A52">
        <w:rPr>
          <w:rFonts w:cs="Arial"/>
          <w:sz w:val="22"/>
          <w:szCs w:val="22"/>
        </w:rPr>
        <w:t>), ve znění pozdější</w:t>
      </w:r>
      <w:r w:rsidR="00B26644">
        <w:rPr>
          <w:rFonts w:cs="Arial"/>
          <w:sz w:val="22"/>
          <w:szCs w:val="22"/>
        </w:rPr>
        <w:t>ch předpisů a č.</w:t>
      </w:r>
      <w:r w:rsidR="000D00F6" w:rsidRPr="00221A52">
        <w:rPr>
          <w:rFonts w:cs="Arial"/>
          <w:sz w:val="22"/>
          <w:szCs w:val="22"/>
        </w:rPr>
        <w:t>255/2012</w:t>
      </w:r>
      <w:r w:rsidRPr="00221A52">
        <w:rPr>
          <w:rFonts w:cs="Arial"/>
          <w:sz w:val="22"/>
          <w:szCs w:val="22"/>
        </w:rPr>
        <w:t xml:space="preserve"> S</w:t>
      </w:r>
      <w:r w:rsidR="000D00F6">
        <w:rPr>
          <w:rFonts w:cs="Arial"/>
          <w:sz w:val="22"/>
          <w:szCs w:val="22"/>
        </w:rPr>
        <w:t>b., o kontrole (kontrolní řád), ve znění pozdějších předpisů (dále jen „kontrolní řád“)</w:t>
      </w:r>
      <w:r w:rsidRPr="00221A52">
        <w:rPr>
          <w:rFonts w:cs="Arial"/>
          <w:sz w:val="22"/>
          <w:szCs w:val="22"/>
        </w:rPr>
        <w:t xml:space="preserve">.  Při  uplatnění sankcí za neoprávněné použití nebo zadržení dotace se postupuje podle </w:t>
      </w:r>
      <w:r w:rsidR="00AF284E" w:rsidRPr="00AF284E">
        <w:rPr>
          <w:rFonts w:cs="Arial"/>
          <w:sz w:val="22"/>
          <w:szCs w:val="22"/>
        </w:rPr>
        <w:t xml:space="preserve">ustanovení § 22 zákona č. 250/2000 Sb., o rozpočtových pravidlech územních rozpočtů, ve znění pozdějších předpisů (dále jen „zákon </w:t>
      </w:r>
      <w:r w:rsidR="00B26644">
        <w:rPr>
          <w:rFonts w:cs="Arial"/>
          <w:sz w:val="22"/>
          <w:szCs w:val="22"/>
        </w:rPr>
        <w:t>o </w:t>
      </w:r>
      <w:r w:rsidR="00AF284E">
        <w:rPr>
          <w:rFonts w:cs="Arial"/>
          <w:sz w:val="22"/>
          <w:szCs w:val="22"/>
        </w:rPr>
        <w:t>rozpočtových pravidlech“)</w:t>
      </w:r>
      <w:r w:rsidR="00B447DB">
        <w:rPr>
          <w:rFonts w:cs="Arial"/>
          <w:sz w:val="22"/>
          <w:szCs w:val="22"/>
        </w:rPr>
        <w:t>.</w:t>
      </w:r>
      <w:r w:rsidR="00AF284E">
        <w:rPr>
          <w:rFonts w:cs="Arial"/>
          <w:sz w:val="22"/>
          <w:szCs w:val="22"/>
        </w:rPr>
        <w:t xml:space="preserve"> </w:t>
      </w:r>
      <w:r w:rsidRPr="00221A52">
        <w:rPr>
          <w:rFonts w:cs="Arial"/>
          <w:sz w:val="22"/>
          <w:szCs w:val="22"/>
        </w:rPr>
        <w:t>V rámci veřejnosprávní kontroly bude kontrolováno dodržení veškerých podmínek čerpání dotace včetně splnění podmínek pro poskytnutí vyrovnávací platby ve smyslu čl. 5 Rozhodnutí</w:t>
      </w:r>
      <w:r w:rsidR="00B004B0">
        <w:rPr>
          <w:rFonts w:cs="Arial"/>
          <w:sz w:val="22"/>
          <w:szCs w:val="22"/>
        </w:rPr>
        <w:t xml:space="preserve"> EK</w:t>
      </w:r>
      <w:r w:rsidRPr="00221A52">
        <w:rPr>
          <w:rFonts w:cs="Arial"/>
          <w:sz w:val="22"/>
          <w:szCs w:val="22"/>
        </w:rPr>
        <w:t xml:space="preserve">. </w:t>
      </w:r>
    </w:p>
    <w:p w:rsidR="007C194F" w:rsidRPr="00221A52" w:rsidRDefault="007C194F" w:rsidP="00E919C6">
      <w:pPr>
        <w:pStyle w:val="Zkladntext3"/>
        <w:numPr>
          <w:ilvl w:val="0"/>
          <w:numId w:val="6"/>
        </w:numPr>
        <w:spacing w:before="120" w:after="0" w:line="264" w:lineRule="auto"/>
        <w:jc w:val="both"/>
        <w:rPr>
          <w:rFonts w:cs="Arial"/>
          <w:sz w:val="22"/>
          <w:szCs w:val="22"/>
        </w:rPr>
      </w:pPr>
      <w:r w:rsidRPr="00221A52">
        <w:rPr>
          <w:rFonts w:cs="Arial"/>
          <w:sz w:val="22"/>
          <w:szCs w:val="22"/>
        </w:rPr>
        <w:t>Příjemce je povinen v souladu se zákonem o finanční kontrole a v souladu s</w:t>
      </w:r>
      <w:r w:rsidR="00B26644">
        <w:rPr>
          <w:rFonts w:cs="Arial"/>
          <w:sz w:val="22"/>
          <w:szCs w:val="22"/>
        </w:rPr>
        <w:t> </w:t>
      </w:r>
      <w:r w:rsidR="000D00F6">
        <w:rPr>
          <w:rFonts w:cs="Arial"/>
          <w:sz w:val="22"/>
          <w:szCs w:val="22"/>
        </w:rPr>
        <w:t>kontrolním řádem</w:t>
      </w:r>
      <w:r w:rsidRPr="00221A52">
        <w:rPr>
          <w:rFonts w:cs="Arial"/>
          <w:sz w:val="22"/>
          <w:szCs w:val="22"/>
        </w:rPr>
        <w:t>, umožnit výkon kontrol</w:t>
      </w:r>
      <w:r w:rsidR="001A31B1">
        <w:rPr>
          <w:rFonts w:cs="Arial"/>
          <w:sz w:val="22"/>
          <w:szCs w:val="22"/>
        </w:rPr>
        <w:t>y všech dokladů vztahujících se </w:t>
      </w:r>
      <w:r w:rsidRPr="00221A52">
        <w:rPr>
          <w:rFonts w:cs="Arial"/>
          <w:sz w:val="22"/>
          <w:szCs w:val="22"/>
        </w:rPr>
        <w:t>k</w:t>
      </w:r>
      <w:r w:rsidR="00863BC3">
        <w:rPr>
          <w:rFonts w:cs="Arial"/>
          <w:sz w:val="22"/>
          <w:szCs w:val="22"/>
        </w:rPr>
        <w:t> </w:t>
      </w:r>
      <w:r w:rsidRPr="00221A52">
        <w:rPr>
          <w:rFonts w:cs="Arial"/>
          <w:sz w:val="22"/>
          <w:szCs w:val="22"/>
        </w:rPr>
        <w:t>poskytnuté</w:t>
      </w:r>
      <w:r w:rsidR="00863BC3">
        <w:rPr>
          <w:rFonts w:cs="Arial"/>
          <w:sz w:val="22"/>
          <w:szCs w:val="22"/>
        </w:rPr>
        <w:t xml:space="preserve"> dotaci </w:t>
      </w:r>
      <w:r w:rsidRPr="00221A52">
        <w:rPr>
          <w:rFonts w:cs="Arial"/>
          <w:sz w:val="22"/>
          <w:szCs w:val="22"/>
        </w:rPr>
        <w:t>a poskytnout součinnost všem osobám oprávněným k provádění kontroly. Těmito oprávněnými osobami jsou zaměs</w:t>
      </w:r>
      <w:r w:rsidR="00B26644">
        <w:rPr>
          <w:rFonts w:cs="Arial"/>
          <w:sz w:val="22"/>
          <w:szCs w:val="22"/>
        </w:rPr>
        <w:t>tnanci odboru sociálních věcí a </w:t>
      </w:r>
      <w:r w:rsidRPr="00221A52">
        <w:rPr>
          <w:rFonts w:cs="Arial"/>
          <w:sz w:val="22"/>
          <w:szCs w:val="22"/>
        </w:rPr>
        <w:t xml:space="preserve">odboru kontroly Krajského úřadu Ústeckého kraje a přizvané osoby dle §6 </w:t>
      </w:r>
      <w:r w:rsidR="000D00F6">
        <w:rPr>
          <w:rFonts w:cs="Arial"/>
          <w:sz w:val="22"/>
          <w:szCs w:val="22"/>
        </w:rPr>
        <w:t>kontrolního řádu</w:t>
      </w:r>
      <w:r w:rsidRPr="00221A52">
        <w:rPr>
          <w:rFonts w:cs="Arial"/>
          <w:sz w:val="22"/>
          <w:szCs w:val="22"/>
        </w:rPr>
        <w:t>.</w:t>
      </w:r>
    </w:p>
    <w:p w:rsidR="007C194F" w:rsidRDefault="007C194F" w:rsidP="008E4DC6">
      <w:pPr>
        <w:overflowPunct w:val="0"/>
        <w:autoSpaceDE w:val="0"/>
        <w:autoSpaceDN w:val="0"/>
        <w:adjustRightInd w:val="0"/>
        <w:spacing w:after="0"/>
        <w:ind w:left="721"/>
        <w:jc w:val="both"/>
        <w:textAlignment w:val="baseline"/>
        <w:rPr>
          <w:rFonts w:cs="Arial"/>
        </w:rPr>
      </w:pPr>
    </w:p>
    <w:p w:rsidR="006F3FB9" w:rsidRDefault="003E3929" w:rsidP="006F3FB9">
      <w:pPr>
        <w:numPr>
          <w:ilvl w:val="0"/>
          <w:numId w:val="6"/>
        </w:numPr>
        <w:overflowPunct w:val="0"/>
        <w:autoSpaceDE w:val="0"/>
        <w:autoSpaceDN w:val="0"/>
        <w:adjustRightInd w:val="0"/>
        <w:spacing w:after="160"/>
        <w:jc w:val="both"/>
        <w:textAlignment w:val="baseline"/>
        <w:rPr>
          <w:rFonts w:cs="Arial"/>
        </w:rPr>
      </w:pPr>
      <w:r>
        <w:t>Z</w:t>
      </w:r>
      <w:r w:rsidR="00424890" w:rsidRPr="009F10B1">
        <w:t xml:space="preserve">adávat veřejné zakázky v souladu </w:t>
      </w:r>
      <w:r w:rsidR="004706BE">
        <w:t>právními předpisy o zadávání veřejných zakázek, pokud se na něho vztahují.</w:t>
      </w:r>
    </w:p>
    <w:p w:rsidR="006A143A" w:rsidRPr="006F3FB9" w:rsidRDefault="006A143A" w:rsidP="006F3FB9">
      <w:pPr>
        <w:numPr>
          <w:ilvl w:val="0"/>
          <w:numId w:val="6"/>
        </w:numPr>
        <w:overflowPunct w:val="0"/>
        <w:autoSpaceDE w:val="0"/>
        <w:autoSpaceDN w:val="0"/>
        <w:adjustRightInd w:val="0"/>
        <w:spacing w:after="160"/>
        <w:jc w:val="both"/>
        <w:textAlignment w:val="baseline"/>
        <w:rPr>
          <w:rFonts w:cs="Arial"/>
        </w:rPr>
      </w:pPr>
      <w:r w:rsidRPr="006F3FB9">
        <w:t>Příjemce je povinen písemně informovat poskytovatele dotace o následujících změnách údajů uváděných v Žádosti, a to nejpozději do patnáctého dne kalendářního měsíce následujícího po kalendářním měsíci, ve kterém k těmto změnám došlo:</w:t>
      </w:r>
    </w:p>
    <w:p w:rsidR="006F3FB9" w:rsidRDefault="006A143A" w:rsidP="006F3FB9">
      <w:pPr>
        <w:pStyle w:val="Odstavecseseznamem"/>
        <w:numPr>
          <w:ilvl w:val="0"/>
          <w:numId w:val="35"/>
        </w:numPr>
        <w:overflowPunct w:val="0"/>
        <w:autoSpaceDE w:val="0"/>
        <w:autoSpaceDN w:val="0"/>
        <w:adjustRightInd w:val="0"/>
        <w:spacing w:after="160"/>
        <w:jc w:val="both"/>
        <w:textAlignment w:val="baseline"/>
        <w:rPr>
          <w:rFonts w:cs="Arial"/>
        </w:rPr>
      </w:pPr>
      <w:r w:rsidRPr="006F3FB9">
        <w:rPr>
          <w:rFonts w:cs="Arial"/>
        </w:rPr>
        <w:t>změny v rozpočtu sociální služby,</w:t>
      </w:r>
      <w:r w:rsidR="00B26644">
        <w:rPr>
          <w:rFonts w:cs="Arial"/>
        </w:rPr>
        <w:t xml:space="preserve"> které se týkají přiznané dotace,</w:t>
      </w:r>
    </w:p>
    <w:p w:rsidR="006F3FB9" w:rsidRDefault="006A143A" w:rsidP="006F3FB9">
      <w:pPr>
        <w:pStyle w:val="Odstavecseseznamem"/>
        <w:numPr>
          <w:ilvl w:val="0"/>
          <w:numId w:val="35"/>
        </w:numPr>
        <w:overflowPunct w:val="0"/>
        <w:autoSpaceDE w:val="0"/>
        <w:autoSpaceDN w:val="0"/>
        <w:adjustRightInd w:val="0"/>
        <w:spacing w:after="160"/>
        <w:jc w:val="both"/>
        <w:textAlignment w:val="baseline"/>
        <w:rPr>
          <w:rFonts w:cs="Arial"/>
        </w:rPr>
      </w:pPr>
      <w:r w:rsidRPr="006F3FB9">
        <w:rPr>
          <w:rFonts w:cs="Arial"/>
        </w:rPr>
        <w:t>změna bankovního účtu Příjemce,</w:t>
      </w:r>
    </w:p>
    <w:p w:rsidR="00B26644" w:rsidRDefault="00B26644" w:rsidP="00B26644">
      <w:pPr>
        <w:spacing w:after="0"/>
        <w:ind w:left="708"/>
        <w:jc w:val="both"/>
      </w:pPr>
      <w:r>
        <w:t xml:space="preserve">Údaje uvedené o změnách v kontaktních údajích (změna kontaktní osoby, telefonického spojení, e-mailové adresy), o změnách v souvislosti se změnou (změna rozhodnutí o registraci) či zrušením registrace sociální služby jsou přebírány z údajů povinně hlášených dle zákona o sociálních službách (na oddělení sociálních služeb (registrace) odboru sociálních věcí Krajského úřadu Ústeckého kraje). </w:t>
      </w:r>
    </w:p>
    <w:p w:rsidR="00D2640F" w:rsidRDefault="00D2640F" w:rsidP="00D2640F">
      <w:pPr>
        <w:ind w:left="708"/>
        <w:jc w:val="both"/>
      </w:pPr>
      <w:r w:rsidRPr="00D2640F">
        <w:lastRenderedPageBreak/>
        <w:t xml:space="preserve">Poskytovatel registrovaný v jiném kraji má povinnost písemně informovat odbor sociálních věcí, oddělení plánování a rozvoje služeb Krajského úřadu Ústeckého kraje, o změnách údajů uváděných v Žádosti. </w:t>
      </w:r>
    </w:p>
    <w:p w:rsidR="00B26644" w:rsidRDefault="00B26644" w:rsidP="00B26644">
      <w:pPr>
        <w:spacing w:after="0"/>
        <w:ind w:left="708"/>
        <w:jc w:val="both"/>
      </w:pPr>
      <w:r>
        <w:t xml:space="preserve">Jakákoliv změna ve vztahu k poskytovatelům veřejných prostředků z důvodu vyloučení možného rizika zneužití poskytnuté dotace, či poskytnutí neslučitelné veřejné podpory s vnitřním trhem je předmětem hlášení změny v průběžném přehledu a závěrečném vyúčtování vyjma nahlášení finančních prostředků z Evropského sociálního fondu. </w:t>
      </w:r>
    </w:p>
    <w:p w:rsidR="001D0C16" w:rsidRPr="006F3FB9" w:rsidRDefault="006A143A" w:rsidP="00B26644">
      <w:pPr>
        <w:spacing w:after="0"/>
        <w:ind w:left="708"/>
        <w:jc w:val="both"/>
        <w:rPr>
          <w:b/>
        </w:rPr>
      </w:pPr>
      <w:r w:rsidRPr="006F3FB9">
        <w:rPr>
          <w:b/>
        </w:rPr>
        <w:t xml:space="preserve">Z důvodů změn identifikačních/kontaktních údajů smluvních stran není nutné uzavírat dodatek ke Smlouvě. </w:t>
      </w:r>
    </w:p>
    <w:p w:rsidR="006A143A" w:rsidRDefault="006A143A" w:rsidP="006A143A">
      <w:pPr>
        <w:spacing w:after="0"/>
        <w:ind w:left="708"/>
        <w:jc w:val="both"/>
      </w:pPr>
    </w:p>
    <w:p w:rsidR="00B50447" w:rsidRDefault="00B50447" w:rsidP="00E919C6">
      <w:pPr>
        <w:numPr>
          <w:ilvl w:val="0"/>
          <w:numId w:val="6"/>
        </w:numPr>
        <w:spacing w:after="0"/>
        <w:jc w:val="both"/>
      </w:pPr>
      <w:r>
        <w:t>Je-li příjemce právnickou osobou, je povinen zajistit, aby případné rozhodnutí o jeho likvidaci nebo přeměně podle příslušných právn</w:t>
      </w:r>
      <w:r w:rsidR="001A31B1">
        <w:t>ích předpisů bylo přijato až </w:t>
      </w:r>
      <w:r w:rsidR="00B26644">
        <w:t>po </w:t>
      </w:r>
      <w:r>
        <w:t>předchozím souhlasu poskytovatele.</w:t>
      </w:r>
      <w:r w:rsidR="006B30FB">
        <w:t xml:space="preserve"> Příjemce je povinen poskytovateli poskytnout veškeré informace o záměru likvidace nebo přeměny, které mohou podle názoru poskytovatele ovlivnit podmínky a účel poskytnuté dotace.</w:t>
      </w:r>
    </w:p>
    <w:p w:rsidR="00270B79" w:rsidRDefault="00270B79" w:rsidP="00270B79">
      <w:pPr>
        <w:spacing w:after="0"/>
        <w:jc w:val="both"/>
      </w:pPr>
    </w:p>
    <w:p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že porušení podmínek smlouvy bude kvalifikováno jako porušení rozpočtové kázně dle ustanovení § 22 zákona o rozpočtových pravidlech</w:t>
      </w:r>
      <w:r w:rsidR="00AF284E">
        <w:rPr>
          <w:rFonts w:cs="Arial"/>
        </w:rPr>
        <w:t xml:space="preserve">, </w:t>
      </w:r>
      <w:r w:rsidRPr="00526B4B">
        <w:rPr>
          <w:rFonts w:cs="Arial"/>
        </w:rPr>
        <w:t xml:space="preserve">vrátit poskytovateli zpět dotaci ve výši částky neoprávněně použitých nebo zadržených prostředků </w:t>
      </w:r>
      <w:r w:rsidR="00E638F8">
        <w:rPr>
          <w:rFonts w:cs="Arial"/>
        </w:rPr>
        <w:t>včetně</w:t>
      </w:r>
      <w:r w:rsidRPr="00526B4B">
        <w:rPr>
          <w:rFonts w:cs="Arial"/>
        </w:rPr>
        <w:t xml:space="preserve"> vyměřen</w:t>
      </w:r>
      <w:r w:rsidR="00E638F8">
        <w:rPr>
          <w:rFonts w:cs="Arial"/>
        </w:rPr>
        <w:t>ého</w:t>
      </w:r>
      <w:r w:rsidRPr="00526B4B">
        <w:rPr>
          <w:rFonts w:cs="Arial"/>
        </w:rPr>
        <w:t xml:space="preserve"> penále ve výši 1 promile denně z neoprávněně použitých nebo zadržených prostředků</w:t>
      </w:r>
      <w:r w:rsidR="009928FE">
        <w:rPr>
          <w:rFonts w:cs="Arial"/>
        </w:rPr>
        <w:t xml:space="preserve"> </w:t>
      </w:r>
      <w:r w:rsidR="009928FE" w:rsidRPr="00553101">
        <w:rPr>
          <w:rFonts w:cs="Arial"/>
        </w:rPr>
        <w:t>na účet</w:t>
      </w:r>
      <w:r w:rsidR="00AF284E">
        <w:rPr>
          <w:rFonts w:cs="Arial"/>
        </w:rPr>
        <w:t>,</w:t>
      </w:r>
      <w:r w:rsidR="009928FE" w:rsidRPr="00553101">
        <w:rPr>
          <w:rFonts w:cs="Arial"/>
        </w:rPr>
        <w:t xml:space="preserve"> ze kterého byla dotace poskytnuta</w:t>
      </w:r>
      <w:r w:rsidRPr="00526B4B">
        <w:rPr>
          <w:rFonts w:cs="Arial"/>
        </w:rPr>
        <w:t>.</w:t>
      </w:r>
    </w:p>
    <w:p w:rsidR="00B00ADB" w:rsidRDefault="00B00ADB" w:rsidP="00B00ADB">
      <w:pPr>
        <w:overflowPunct w:val="0"/>
        <w:autoSpaceDE w:val="0"/>
        <w:autoSpaceDN w:val="0"/>
        <w:adjustRightInd w:val="0"/>
        <w:spacing w:after="0"/>
        <w:ind w:left="357" w:hanging="357"/>
        <w:jc w:val="center"/>
        <w:textAlignment w:val="baseline"/>
        <w:outlineLvl w:val="0"/>
        <w:rPr>
          <w:rFonts w:cs="Arial"/>
          <w:b/>
          <w:bCs/>
        </w:rPr>
      </w:pPr>
    </w:p>
    <w:p w:rsidR="006A143A" w:rsidRDefault="006A143A">
      <w:pPr>
        <w:spacing w:after="0"/>
        <w:rPr>
          <w:rFonts w:cs="Arial"/>
          <w:b/>
          <w:bCs/>
        </w:rPr>
      </w:pPr>
    </w:p>
    <w:p w:rsidR="00526B4B" w:rsidRPr="00526B4B" w:rsidRDefault="00526B4B" w:rsidP="00B00ADB">
      <w:pPr>
        <w:overflowPunct w:val="0"/>
        <w:autoSpaceDE w:val="0"/>
        <w:autoSpaceDN w:val="0"/>
        <w:adjustRightInd w:val="0"/>
        <w:spacing w:after="0"/>
        <w:ind w:left="357" w:hanging="357"/>
        <w:jc w:val="center"/>
        <w:textAlignment w:val="baseline"/>
        <w:outlineLvl w:val="0"/>
        <w:rPr>
          <w:rFonts w:cs="Arial"/>
          <w:b/>
          <w:bCs/>
        </w:rPr>
      </w:pPr>
      <w:r w:rsidRPr="00526B4B">
        <w:rPr>
          <w:rFonts w:cs="Arial"/>
          <w:b/>
          <w:bCs/>
        </w:rPr>
        <w:t xml:space="preserve">Článek IV. </w:t>
      </w:r>
    </w:p>
    <w:p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 xml:space="preserve">Sankce, </w:t>
      </w:r>
      <w:r w:rsidR="00A207E1">
        <w:rPr>
          <w:rFonts w:cs="Arial"/>
          <w:b/>
          <w:bCs/>
        </w:rPr>
        <w:t>výpověď a zrušení smlouvy</w:t>
      </w:r>
    </w:p>
    <w:p w:rsidR="008E269F" w:rsidRDefault="00526B4B" w:rsidP="008E269F">
      <w:pPr>
        <w:numPr>
          <w:ilvl w:val="0"/>
          <w:numId w:val="7"/>
        </w:numPr>
        <w:overflowPunct w:val="0"/>
        <w:autoSpaceDE w:val="0"/>
        <w:autoSpaceDN w:val="0"/>
        <w:adjustRightInd w:val="0"/>
        <w:spacing w:after="160"/>
        <w:jc w:val="both"/>
        <w:textAlignment w:val="baseline"/>
        <w:rPr>
          <w:rFonts w:cs="Arial"/>
        </w:rPr>
      </w:pPr>
      <w:r w:rsidRPr="00E66171">
        <w:rPr>
          <w:rFonts w:cs="Arial"/>
        </w:rPr>
        <w:t xml:space="preserve">Poskytovatel je oprávněn </w:t>
      </w:r>
      <w:r w:rsidR="00A207E1" w:rsidRPr="00E66171">
        <w:rPr>
          <w:rFonts w:cs="Arial"/>
        </w:rPr>
        <w:t xml:space="preserve">vypovědět </w:t>
      </w:r>
      <w:r w:rsidRPr="00E66171">
        <w:rPr>
          <w:rFonts w:cs="Arial"/>
        </w:rPr>
        <w:t>smlouv</w:t>
      </w:r>
      <w:r w:rsidR="00A207E1" w:rsidRPr="00E66171">
        <w:rPr>
          <w:rFonts w:cs="Arial"/>
        </w:rPr>
        <w:t>u</w:t>
      </w:r>
      <w:r w:rsidRPr="00E66171">
        <w:rPr>
          <w:rFonts w:cs="Arial"/>
        </w:rPr>
        <w:t xml:space="preserve"> v případě, že příjemce porušil smluvní </w:t>
      </w:r>
      <w:r w:rsidRPr="00F47D6D">
        <w:rPr>
          <w:rFonts w:cs="Arial"/>
        </w:rPr>
        <w:t>povinnost stanoven</w:t>
      </w:r>
      <w:r w:rsidR="006577F0" w:rsidRPr="00F47D6D">
        <w:rPr>
          <w:rFonts w:cs="Arial"/>
        </w:rPr>
        <w:t>ou</w:t>
      </w:r>
      <w:r w:rsidRPr="00F47D6D">
        <w:rPr>
          <w:rFonts w:cs="Arial"/>
        </w:rPr>
        <w:t xml:space="preserve"> touto smlouvou</w:t>
      </w:r>
      <w:r w:rsidR="00121A0C" w:rsidRPr="00F47D6D">
        <w:rPr>
          <w:rFonts w:cs="Arial"/>
        </w:rPr>
        <w:t>.</w:t>
      </w:r>
      <w:r w:rsidR="00A207E1" w:rsidRPr="00F47D6D">
        <w:rPr>
          <w:rFonts w:cs="Arial"/>
        </w:rPr>
        <w:t xml:space="preserve"> Výpověď musí mít písemnou formu a nabývá účinnosti uplynut</w:t>
      </w:r>
      <w:r w:rsidR="00820275" w:rsidRPr="00E66171">
        <w:rPr>
          <w:rFonts w:cs="Arial"/>
        </w:rPr>
        <w:t>ím výpovědní lhůty, která činí 30 dnů od doručení výpovědi.</w:t>
      </w:r>
    </w:p>
    <w:p w:rsidR="008E269F" w:rsidRPr="008E269F" w:rsidRDefault="008E269F" w:rsidP="008E269F">
      <w:pPr>
        <w:numPr>
          <w:ilvl w:val="0"/>
          <w:numId w:val="7"/>
        </w:numPr>
        <w:overflowPunct w:val="0"/>
        <w:autoSpaceDE w:val="0"/>
        <w:autoSpaceDN w:val="0"/>
        <w:adjustRightInd w:val="0"/>
        <w:spacing w:after="160"/>
        <w:jc w:val="both"/>
        <w:textAlignment w:val="baseline"/>
        <w:rPr>
          <w:rFonts w:cs="Arial"/>
        </w:rPr>
      </w:pPr>
      <w:r w:rsidRPr="008E269F">
        <w:rPr>
          <w:rFonts w:cs="Arial"/>
        </w:rPr>
        <w:t>V případě, že Příjemce realizaci sociální služby nezahájí, případně bude vydáno rozhodnutí o zrušení registrace dle § 82 odstavce 3 z</w:t>
      </w:r>
      <w:r w:rsidR="00B26644">
        <w:rPr>
          <w:rFonts w:cs="Arial"/>
        </w:rPr>
        <w:t>ákona o sociálních službách, je </w:t>
      </w:r>
      <w:r w:rsidRPr="008E269F">
        <w:rPr>
          <w:rFonts w:cs="Arial"/>
        </w:rPr>
        <w:t>povinen do patnáctého dne kalendářního měsíce následujícího po kalendářním měsíci, ve kte</w:t>
      </w:r>
      <w:r w:rsidR="00B26644">
        <w:rPr>
          <w:rFonts w:cs="Arial"/>
        </w:rPr>
        <w:t>rém k těmto skutečnostem došlo,</w:t>
      </w:r>
      <w:r w:rsidRPr="008E269F">
        <w:rPr>
          <w:rFonts w:cs="Arial"/>
        </w:rPr>
        <w:t xml:space="preserve"> ohlásit tuto s</w:t>
      </w:r>
      <w:r>
        <w:rPr>
          <w:rFonts w:cs="Arial"/>
        </w:rPr>
        <w:t>kutečnost Poskyt</w:t>
      </w:r>
      <w:r w:rsidR="00B26644">
        <w:rPr>
          <w:rFonts w:cs="Arial"/>
        </w:rPr>
        <w:t>ovateli v</w:t>
      </w:r>
      <w:r>
        <w:rPr>
          <w:rFonts w:cs="Arial"/>
        </w:rPr>
        <w:t xml:space="preserve"> písemné formě</w:t>
      </w:r>
      <w:r w:rsidRPr="008E269F">
        <w:rPr>
          <w:rFonts w:cs="Arial"/>
        </w:rPr>
        <w:t xml:space="preserve"> a následně vrátit poměrnou část vyplacené dotace (dle počtu měsíců, ve kterých služba nebyla realizována) zpět na účet Poskytovatele do 30 kalendářních dnů ode dne ohlášení, nejpozději však do 30 kalendářních dnů ode dne, kdy byl toto ohlášení povinen učinit. Rozhodným okamžikem vrácení finančních prostředků dot</w:t>
      </w:r>
      <w:r>
        <w:rPr>
          <w:rFonts w:cs="Arial"/>
        </w:rPr>
        <w:t xml:space="preserve">ace zpět na účet Poskytovatele </w:t>
      </w:r>
      <w:r w:rsidRPr="008E269F">
        <w:rPr>
          <w:rFonts w:cs="Arial"/>
        </w:rPr>
        <w:t>je den jejich odepsání z účtu Příjemce</w:t>
      </w:r>
      <w:r w:rsidR="001A31B1">
        <w:rPr>
          <w:rFonts w:cs="Arial"/>
        </w:rPr>
        <w:t>. Ustanovení tohoto odstavce se </w:t>
      </w:r>
      <w:r w:rsidRPr="008E269F">
        <w:rPr>
          <w:rFonts w:cs="Arial"/>
        </w:rPr>
        <w:t>použije i v případě výpovědi smlouvy poskytovatelem.</w:t>
      </w:r>
    </w:p>
    <w:p w:rsidR="006862E2" w:rsidRPr="00E66171" w:rsidRDefault="006862E2" w:rsidP="004E7AEE">
      <w:pPr>
        <w:overflowPunct w:val="0"/>
        <w:autoSpaceDE w:val="0"/>
        <w:autoSpaceDN w:val="0"/>
        <w:adjustRightInd w:val="0"/>
        <w:spacing w:after="0"/>
        <w:ind w:left="425"/>
        <w:jc w:val="both"/>
        <w:textAlignment w:val="baseline"/>
        <w:rPr>
          <w:rFonts w:cs="Arial"/>
        </w:rPr>
      </w:pPr>
    </w:p>
    <w:p w:rsidR="00863BC3" w:rsidRDefault="00A207E1" w:rsidP="00863BC3">
      <w:pPr>
        <w:numPr>
          <w:ilvl w:val="0"/>
          <w:numId w:val="7"/>
        </w:numPr>
        <w:overflowPunct w:val="0"/>
        <w:autoSpaceDE w:val="0"/>
        <w:autoSpaceDN w:val="0"/>
        <w:adjustRightInd w:val="0"/>
        <w:spacing w:after="0"/>
        <w:ind w:left="425" w:hanging="357"/>
        <w:jc w:val="both"/>
        <w:textAlignment w:val="baseline"/>
        <w:rPr>
          <w:rFonts w:cs="Arial"/>
        </w:rPr>
      </w:pPr>
      <w:r>
        <w:rPr>
          <w:rFonts w:cs="Arial"/>
        </w:rPr>
        <w:t xml:space="preserve">Smluvní strany </w:t>
      </w:r>
      <w:r w:rsidR="004706BE">
        <w:rPr>
          <w:rFonts w:cs="Arial"/>
        </w:rPr>
        <w:t>mohou</w:t>
      </w:r>
      <w:r>
        <w:rPr>
          <w:rFonts w:cs="Arial"/>
        </w:rPr>
        <w:t xml:space="preserve"> podat písemný návrh na zrušení</w:t>
      </w:r>
      <w:r w:rsidR="001A31B1">
        <w:rPr>
          <w:rFonts w:cs="Arial"/>
        </w:rPr>
        <w:t xml:space="preserve"> smlouvy z důvodů uvedených v § </w:t>
      </w:r>
      <w:r>
        <w:rPr>
          <w:rFonts w:cs="Arial"/>
        </w:rPr>
        <w:t xml:space="preserve">167 odst. 1 správního řádu. </w:t>
      </w:r>
      <w:r w:rsidR="00F123AD">
        <w:rPr>
          <w:rFonts w:cs="Arial"/>
        </w:rPr>
        <w:t>Pokud strana smlouvy, kt</w:t>
      </w:r>
      <w:r w:rsidR="00B62AA2">
        <w:rPr>
          <w:rFonts w:cs="Arial"/>
        </w:rPr>
        <w:t>e</w:t>
      </w:r>
      <w:r w:rsidR="00F123AD">
        <w:rPr>
          <w:rFonts w:cs="Arial"/>
        </w:rPr>
        <w:t>ré byl návrh doručen, s ním vysloví souhlas, smlouva zaniká dnem, kdy písemný souhlas dojde smluvní straně, která návrh podala. Pokud strana smlouvy, které byl návrh doručen, s ním nevysloví souhlas, smlouva nezaniká.</w:t>
      </w:r>
    </w:p>
    <w:p w:rsidR="00E11287" w:rsidRPr="00863BC3" w:rsidRDefault="00E11287" w:rsidP="00E11287">
      <w:pPr>
        <w:overflowPunct w:val="0"/>
        <w:autoSpaceDE w:val="0"/>
        <w:autoSpaceDN w:val="0"/>
        <w:adjustRightInd w:val="0"/>
        <w:spacing w:after="0"/>
        <w:ind w:left="425"/>
        <w:jc w:val="both"/>
        <w:textAlignment w:val="baseline"/>
        <w:rPr>
          <w:rFonts w:cs="Arial"/>
        </w:rPr>
      </w:pPr>
    </w:p>
    <w:p w:rsidR="006B30FB" w:rsidRDefault="006B30FB" w:rsidP="00863BC3">
      <w:pPr>
        <w:numPr>
          <w:ilvl w:val="0"/>
          <w:numId w:val="7"/>
        </w:numPr>
        <w:overflowPunct w:val="0"/>
        <w:autoSpaceDE w:val="0"/>
        <w:autoSpaceDN w:val="0"/>
        <w:adjustRightInd w:val="0"/>
        <w:spacing w:after="0" w:line="276" w:lineRule="auto"/>
        <w:ind w:hanging="357"/>
        <w:jc w:val="both"/>
        <w:textAlignment w:val="baseline"/>
        <w:rPr>
          <w:rFonts w:cs="Arial"/>
        </w:rPr>
      </w:pPr>
      <w:r>
        <w:rPr>
          <w:rFonts w:cs="Arial"/>
        </w:rPr>
        <w:t>Spory z právních poměrů při poskytnutí dotace rozhoduje Ministerstvo financí ČR.</w:t>
      </w:r>
    </w:p>
    <w:p w:rsidR="00B00ADB" w:rsidRDefault="00B00ADB" w:rsidP="00B00ADB">
      <w:pPr>
        <w:overflowPunct w:val="0"/>
        <w:autoSpaceDE w:val="0"/>
        <w:autoSpaceDN w:val="0"/>
        <w:adjustRightInd w:val="0"/>
        <w:spacing w:after="0"/>
        <w:jc w:val="center"/>
        <w:textAlignment w:val="baseline"/>
        <w:outlineLvl w:val="0"/>
        <w:rPr>
          <w:rFonts w:cs="Arial"/>
          <w:b/>
          <w:bCs/>
        </w:rPr>
      </w:pPr>
    </w:p>
    <w:p w:rsidR="001873C6" w:rsidRDefault="001873C6">
      <w:pPr>
        <w:spacing w:after="0"/>
        <w:rPr>
          <w:rFonts w:cs="Arial"/>
          <w:b/>
          <w:bCs/>
        </w:rPr>
      </w:pPr>
      <w:r>
        <w:rPr>
          <w:rFonts w:cs="Arial"/>
          <w:b/>
          <w:bCs/>
        </w:rPr>
        <w:br w:type="page"/>
      </w:r>
    </w:p>
    <w:p w:rsidR="00526B4B" w:rsidRDefault="00526B4B" w:rsidP="00B00ADB">
      <w:pPr>
        <w:overflowPunct w:val="0"/>
        <w:autoSpaceDE w:val="0"/>
        <w:autoSpaceDN w:val="0"/>
        <w:adjustRightInd w:val="0"/>
        <w:spacing w:after="0"/>
        <w:jc w:val="center"/>
        <w:textAlignment w:val="baseline"/>
        <w:outlineLvl w:val="0"/>
        <w:rPr>
          <w:rFonts w:cs="Arial"/>
          <w:b/>
          <w:bCs/>
        </w:rPr>
      </w:pPr>
      <w:r w:rsidRPr="00526B4B">
        <w:rPr>
          <w:rFonts w:cs="Arial"/>
          <w:b/>
          <w:bCs/>
        </w:rPr>
        <w:lastRenderedPageBreak/>
        <w:t>Článek V.</w:t>
      </w:r>
    </w:p>
    <w:p w:rsidR="00B00ADB" w:rsidRDefault="00B00ADB" w:rsidP="00B00ADB">
      <w:pPr>
        <w:overflowPunct w:val="0"/>
        <w:autoSpaceDE w:val="0"/>
        <w:autoSpaceDN w:val="0"/>
        <w:adjustRightInd w:val="0"/>
        <w:spacing w:after="0"/>
        <w:ind w:left="357" w:hanging="357"/>
        <w:jc w:val="center"/>
        <w:textAlignment w:val="baseline"/>
        <w:rPr>
          <w:rFonts w:cs="Arial"/>
          <w:b/>
          <w:bCs/>
        </w:rPr>
      </w:pPr>
    </w:p>
    <w:p w:rsidR="0085742D" w:rsidRPr="006F62DD" w:rsidRDefault="0085742D" w:rsidP="0085742D">
      <w:pPr>
        <w:overflowPunct w:val="0"/>
        <w:autoSpaceDE w:val="0"/>
        <w:autoSpaceDN w:val="0"/>
        <w:adjustRightInd w:val="0"/>
        <w:ind w:left="360" w:hanging="360"/>
        <w:jc w:val="center"/>
        <w:textAlignment w:val="baseline"/>
        <w:rPr>
          <w:rFonts w:cs="Arial"/>
          <w:b/>
          <w:bCs/>
        </w:rPr>
      </w:pPr>
      <w:r>
        <w:rPr>
          <w:rFonts w:cs="Arial"/>
          <w:b/>
          <w:bCs/>
        </w:rPr>
        <w:t>Publicita</w:t>
      </w:r>
    </w:p>
    <w:p w:rsidR="004028C0" w:rsidRPr="008765A6"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Příjemce je povinen v případě informování sdělovacích prostředků uvést fakt, že Služba byla podpořena Ústeckým krajem (poskytovatelem).</w:t>
      </w:r>
    </w:p>
    <w:p w:rsidR="004028C0" w:rsidRPr="008765A6" w:rsidRDefault="004028C0" w:rsidP="004028C0">
      <w:pPr>
        <w:pStyle w:val="Zkladntext"/>
        <w:tabs>
          <w:tab w:val="num" w:pos="426"/>
        </w:tabs>
        <w:ind w:left="426" w:hanging="426"/>
        <w:rPr>
          <w:rFonts w:ascii="Arial" w:hAnsi="Arial" w:cs="Arial"/>
          <w:sz w:val="22"/>
          <w:szCs w:val="22"/>
        </w:rPr>
      </w:pPr>
    </w:p>
    <w:p w:rsidR="004028C0"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Při propagaci Služby typu publikací, internetových stránek či jiných nosičů uvede příjemce skutečnost, že Službu podpořil poskytovatel (dále „Sponzorský vzkaz“) v provedení respektující logomanuál poskytovatele. Příjemce podpisem smlouvy výslovně prohlašuje, že se s daným logomanuálem seznámil.</w:t>
      </w:r>
    </w:p>
    <w:p w:rsidR="004E7AEE" w:rsidRPr="008765A6" w:rsidRDefault="004E7AEE" w:rsidP="004E7AEE">
      <w:pPr>
        <w:pStyle w:val="Zkladntext"/>
        <w:autoSpaceDN w:val="0"/>
        <w:ind w:left="426"/>
        <w:rPr>
          <w:rFonts w:ascii="Arial" w:hAnsi="Arial" w:cs="Arial"/>
          <w:sz w:val="22"/>
          <w:szCs w:val="22"/>
        </w:rPr>
      </w:pPr>
    </w:p>
    <w:p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rsidR="004028C0" w:rsidRPr="008765A6" w:rsidRDefault="004028C0" w:rsidP="004E7AEE">
      <w:pPr>
        <w:pStyle w:val="Odstavecseseznamem"/>
        <w:spacing w:after="0"/>
        <w:ind w:left="425"/>
        <w:rPr>
          <w:rFonts w:cs="Arial"/>
        </w:rPr>
      </w:pPr>
    </w:p>
    <w:p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Příjemce je povinen prezentovat poskytovatele v následujícím rozsahu, a to nejméně po dobu trvání Programu tj. do 31. 12. 201</w:t>
      </w:r>
      <w:r w:rsidR="006A143A">
        <w:rPr>
          <w:rFonts w:ascii="Arial" w:hAnsi="Arial" w:cs="Arial"/>
          <w:sz w:val="22"/>
          <w:szCs w:val="22"/>
        </w:rPr>
        <w:t>7</w:t>
      </w:r>
      <w:r w:rsidRPr="008765A6">
        <w:rPr>
          <w:rFonts w:ascii="Arial" w:hAnsi="Arial" w:cs="Arial"/>
          <w:sz w:val="22"/>
          <w:szCs w:val="22"/>
        </w:rPr>
        <w:t>:</w:t>
      </w:r>
    </w:p>
    <w:p w:rsidR="004028C0"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logo poskytovatele umístěné, v souladu s logomanuálem, na – pozvánkách, plakátech, programech, vstupenkách souvisejících s akcí v rámci Služby,</w:t>
      </w:r>
    </w:p>
    <w:p w:rsidR="008E269F" w:rsidRDefault="008E269F" w:rsidP="008E269F">
      <w:pPr>
        <w:pStyle w:val="odrzka"/>
        <w:numPr>
          <w:ilvl w:val="0"/>
          <w:numId w:val="17"/>
        </w:numPr>
        <w:jc w:val="both"/>
        <w:rPr>
          <w:rFonts w:ascii="Arial" w:hAnsi="Arial" w:cs="Arial"/>
          <w:b w:val="0"/>
          <w:sz w:val="22"/>
          <w:szCs w:val="22"/>
        </w:rPr>
      </w:pPr>
      <w:r w:rsidRPr="006B2318">
        <w:rPr>
          <w:rFonts w:ascii="Arial" w:hAnsi="Arial" w:cs="Arial"/>
          <w:b w:val="0"/>
          <w:sz w:val="22"/>
          <w:szCs w:val="22"/>
        </w:rPr>
        <w:t>verbální prezentace Poskytovatele v médiích a na tiskových konferencích pořádaných u příležitosti akce propagující Službu,</w:t>
      </w:r>
      <w:r>
        <w:rPr>
          <w:rFonts w:ascii="Arial" w:hAnsi="Arial" w:cs="Arial"/>
          <w:b w:val="0"/>
          <w:sz w:val="22"/>
          <w:szCs w:val="22"/>
        </w:rPr>
        <w:t xml:space="preserve"> včetně prezentace moderátorem akce,</w:t>
      </w:r>
    </w:p>
    <w:p w:rsidR="008E269F" w:rsidRPr="006B2318" w:rsidRDefault="008E269F" w:rsidP="008E269F">
      <w:pPr>
        <w:pStyle w:val="odrzka"/>
        <w:numPr>
          <w:ilvl w:val="0"/>
          <w:numId w:val="17"/>
        </w:numPr>
        <w:jc w:val="both"/>
        <w:rPr>
          <w:rFonts w:ascii="Arial" w:hAnsi="Arial" w:cs="Arial"/>
          <w:b w:val="0"/>
          <w:sz w:val="22"/>
          <w:szCs w:val="22"/>
        </w:rPr>
      </w:pPr>
      <w:r w:rsidRPr="006B2318">
        <w:rPr>
          <w:rFonts w:ascii="Arial" w:hAnsi="Arial" w:cs="Arial"/>
          <w:b w:val="0"/>
          <w:sz w:val="22"/>
          <w:szCs w:val="22"/>
        </w:rPr>
        <w:t>oficiální pozvání zástupců Poskytovatele</w:t>
      </w:r>
      <w:r>
        <w:rPr>
          <w:rFonts w:ascii="Arial" w:hAnsi="Arial" w:cs="Arial"/>
          <w:b w:val="0"/>
          <w:sz w:val="22"/>
          <w:szCs w:val="22"/>
        </w:rPr>
        <w:t xml:space="preserve"> na výše uvedené akce,</w:t>
      </w:r>
    </w:p>
    <w:p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viditelné a prominentní umístění loga poskytovatele v místech konání akce (realizace Služby) v počtu odpov</w:t>
      </w:r>
      <w:r w:rsidR="008E269F">
        <w:rPr>
          <w:rFonts w:ascii="Arial" w:hAnsi="Arial" w:cs="Arial"/>
          <w:b w:val="0"/>
          <w:sz w:val="22"/>
          <w:szCs w:val="22"/>
        </w:rPr>
        <w:t>ídajícím rozsahu a významu akce,</w:t>
      </w:r>
    </w:p>
    <w:p w:rsidR="004028C0" w:rsidRPr="00863BC3" w:rsidRDefault="004028C0" w:rsidP="00E919C6">
      <w:pPr>
        <w:pStyle w:val="odrzka"/>
        <w:numPr>
          <w:ilvl w:val="0"/>
          <w:numId w:val="17"/>
        </w:numPr>
        <w:jc w:val="both"/>
        <w:rPr>
          <w:rFonts w:ascii="Arial" w:hAnsi="Arial" w:cs="Arial"/>
          <w:b w:val="0"/>
          <w:sz w:val="22"/>
          <w:szCs w:val="22"/>
        </w:rPr>
      </w:pPr>
      <w:r w:rsidRPr="00A2621A">
        <w:rPr>
          <w:rFonts w:ascii="Arial" w:hAnsi="Arial" w:cs="Arial"/>
          <w:b w:val="0"/>
          <w:bCs w:val="0"/>
          <w:sz w:val="22"/>
          <w:szCs w:val="22"/>
        </w:rPr>
        <w:t xml:space="preserve">umístění aktivního odkazu www.kr-ustecky.cz </w:t>
      </w:r>
      <w:hyperlink w:history="1"/>
      <w:r w:rsidRPr="00A2621A">
        <w:rPr>
          <w:rFonts w:ascii="Arial" w:hAnsi="Arial" w:cs="Arial"/>
          <w:b w:val="0"/>
          <w:bCs w:val="0"/>
          <w:sz w:val="22"/>
          <w:szCs w:val="22"/>
        </w:rPr>
        <w:t>na internetových stránkách souvisejících s </w:t>
      </w:r>
      <w:r w:rsidR="008E269F">
        <w:rPr>
          <w:rFonts w:ascii="Arial" w:hAnsi="Arial" w:cs="Arial"/>
          <w:b w:val="0"/>
          <w:bCs w:val="0"/>
          <w:sz w:val="22"/>
          <w:szCs w:val="22"/>
        </w:rPr>
        <w:t>konáním akce (realizací Služby).</w:t>
      </w:r>
    </w:p>
    <w:p w:rsidR="00863BC3" w:rsidRPr="00A2621A" w:rsidRDefault="00863BC3" w:rsidP="00863BC3">
      <w:pPr>
        <w:pStyle w:val="odrzka"/>
        <w:numPr>
          <w:ilvl w:val="0"/>
          <w:numId w:val="0"/>
        </w:numPr>
        <w:ind w:left="1620"/>
        <w:jc w:val="both"/>
        <w:rPr>
          <w:rFonts w:ascii="Arial" w:hAnsi="Arial" w:cs="Arial"/>
          <w:b w:val="0"/>
          <w:sz w:val="22"/>
          <w:szCs w:val="22"/>
        </w:rPr>
      </w:pPr>
    </w:p>
    <w:p w:rsidR="004028C0" w:rsidRPr="008765A6" w:rsidRDefault="004028C0" w:rsidP="00E919C6">
      <w:pPr>
        <w:pStyle w:val="Zkladntext"/>
        <w:numPr>
          <w:ilvl w:val="0"/>
          <w:numId w:val="16"/>
        </w:numPr>
        <w:tabs>
          <w:tab w:val="clear" w:pos="720"/>
          <w:tab w:val="num" w:pos="567"/>
        </w:tabs>
        <w:autoSpaceDN w:val="0"/>
        <w:ind w:left="540" w:hanging="540"/>
        <w:rPr>
          <w:rFonts w:ascii="Arial" w:hAnsi="Arial" w:cs="Arial"/>
          <w:szCs w:val="24"/>
        </w:rPr>
      </w:pPr>
      <w:r w:rsidRPr="008765A6">
        <w:rPr>
          <w:rFonts w:ascii="Arial" w:hAnsi="Arial" w:cs="Arial"/>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rsidR="00BC323A" w:rsidRDefault="00BC323A">
      <w:pPr>
        <w:spacing w:after="0"/>
        <w:rPr>
          <w:rFonts w:cs="Arial"/>
          <w:b/>
          <w:bCs/>
        </w:rPr>
      </w:pPr>
    </w:p>
    <w:p w:rsidR="006E122F" w:rsidRDefault="006E122F" w:rsidP="006E122F">
      <w:pPr>
        <w:overflowPunct w:val="0"/>
        <w:autoSpaceDE w:val="0"/>
        <w:autoSpaceDN w:val="0"/>
        <w:adjustRightInd w:val="0"/>
        <w:jc w:val="center"/>
        <w:textAlignment w:val="baseline"/>
        <w:outlineLvl w:val="0"/>
        <w:rPr>
          <w:rFonts w:cs="Arial"/>
          <w:b/>
          <w:bCs/>
        </w:rPr>
      </w:pPr>
      <w:r w:rsidRPr="00526B4B">
        <w:rPr>
          <w:rFonts w:cs="Arial"/>
          <w:b/>
          <w:bCs/>
        </w:rPr>
        <w:t>Článek V</w:t>
      </w:r>
      <w:r>
        <w:rPr>
          <w:rFonts w:cs="Arial"/>
          <w:b/>
          <w:bCs/>
        </w:rPr>
        <w:t>I</w:t>
      </w:r>
      <w:r w:rsidRPr="00526B4B">
        <w:rPr>
          <w:rFonts w:cs="Arial"/>
          <w:b/>
          <w:bCs/>
        </w:rPr>
        <w:t>.</w:t>
      </w:r>
    </w:p>
    <w:p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Ostatní ujednání</w:t>
      </w:r>
    </w:p>
    <w:p w:rsidR="00727759" w:rsidRDefault="00727759" w:rsidP="00B00ADB">
      <w:pPr>
        <w:tabs>
          <w:tab w:val="left" w:pos="360"/>
        </w:tabs>
        <w:overflowPunct w:val="0"/>
        <w:autoSpaceDE w:val="0"/>
        <w:autoSpaceDN w:val="0"/>
        <w:adjustRightInd w:val="0"/>
        <w:spacing w:after="0"/>
        <w:ind w:left="357" w:hanging="357"/>
        <w:jc w:val="both"/>
        <w:textAlignment w:val="baseline"/>
        <w:rPr>
          <w:rFonts w:cs="Arial"/>
        </w:rPr>
      </w:pPr>
      <w:r>
        <w:rPr>
          <w:rFonts w:cs="Arial"/>
        </w:rPr>
        <w:t>1.</w:t>
      </w:r>
      <w:r>
        <w:rPr>
          <w:rFonts w:cs="Arial"/>
        </w:rPr>
        <w:tab/>
      </w:r>
      <w:r w:rsidRPr="00526B4B">
        <w:rPr>
          <w:rFonts w:cs="Arial"/>
        </w:rPr>
        <w:t>Příjemce souhlasí se zveřejněním svého jména (</w:t>
      </w:r>
      <w:r w:rsidR="00CA2D6C">
        <w:rPr>
          <w:rFonts w:cs="Arial"/>
        </w:rPr>
        <w:t>názvu</w:t>
      </w:r>
      <w:r w:rsidRPr="00526B4B">
        <w:rPr>
          <w:rFonts w:cs="Arial"/>
        </w:rPr>
        <w:t>),</w:t>
      </w:r>
      <w:r w:rsidR="000204F1">
        <w:rPr>
          <w:rFonts w:cs="Arial"/>
        </w:rPr>
        <w:t xml:space="preserve"> identifikačního čísla,</w:t>
      </w:r>
      <w:r w:rsidRPr="00526B4B">
        <w:rPr>
          <w:rFonts w:cs="Arial"/>
        </w:rPr>
        <w:t xml:space="preserve"> adresy, dotačního titulu a výše poskytnuté dotace a se zápisem těchto údajů do veřejně přístupného informačního registru vedeného Krajským úřadem Ústeckého kraje.</w:t>
      </w:r>
      <w:r w:rsidR="001A31B1">
        <w:rPr>
          <w:rFonts w:cs="Arial"/>
        </w:rPr>
        <w:t xml:space="preserve"> (Tato </w:t>
      </w:r>
      <w:r w:rsidR="006B30FB">
        <w:rPr>
          <w:rFonts w:cs="Arial"/>
        </w:rPr>
        <w:t xml:space="preserve">smlouva bude zveřejněna dle §10d odst. 1 zákona </w:t>
      </w:r>
      <w:r w:rsidR="00D22C95">
        <w:rPr>
          <w:rFonts w:cs="Arial"/>
        </w:rPr>
        <w:t>o rozpočtových pravidlech</w:t>
      </w:r>
      <w:r w:rsidR="001A31B1">
        <w:rPr>
          <w:rFonts w:cs="Arial"/>
        </w:rPr>
        <w:t xml:space="preserve"> na </w:t>
      </w:r>
      <w:r w:rsidR="006B30FB">
        <w:rPr>
          <w:rFonts w:cs="Arial"/>
        </w:rPr>
        <w:t>úřední desce poskytovatele způsobem umož</w:t>
      </w:r>
      <w:r w:rsidR="005A36A4">
        <w:rPr>
          <w:rFonts w:cs="Arial"/>
        </w:rPr>
        <w:t>ň</w:t>
      </w:r>
      <w:r w:rsidR="006B30FB">
        <w:rPr>
          <w:rFonts w:cs="Arial"/>
        </w:rPr>
        <w:t xml:space="preserve">ujícím dálkový přístup </w:t>
      </w:r>
      <w:r w:rsidR="001A31B1">
        <w:rPr>
          <w:rFonts w:cs="Arial"/>
        </w:rPr>
        <w:t>do 30 dnů ode </w:t>
      </w:r>
      <w:r w:rsidR="006B30FB">
        <w:rPr>
          <w:rFonts w:cs="Arial"/>
        </w:rPr>
        <w:t>dne uzavření smlouvy, což se týká i případných dodatků ke smlouvě, a to po dobu ne</w:t>
      </w:r>
      <w:r w:rsidR="00B26644">
        <w:rPr>
          <w:rFonts w:cs="Arial"/>
        </w:rPr>
        <w:t>jméně 3 </w:t>
      </w:r>
      <w:r w:rsidR="00A2621A">
        <w:rPr>
          <w:rFonts w:cs="Arial"/>
        </w:rPr>
        <w:t>let ode dne zveřejnění).</w:t>
      </w:r>
    </w:p>
    <w:p w:rsidR="00B00ADB" w:rsidRPr="006B30FB" w:rsidRDefault="00B00ADB" w:rsidP="00B00ADB">
      <w:pPr>
        <w:tabs>
          <w:tab w:val="left" w:pos="360"/>
        </w:tabs>
        <w:overflowPunct w:val="0"/>
        <w:autoSpaceDE w:val="0"/>
        <w:autoSpaceDN w:val="0"/>
        <w:adjustRightInd w:val="0"/>
        <w:spacing w:after="0"/>
        <w:ind w:left="357" w:hanging="357"/>
        <w:jc w:val="both"/>
        <w:textAlignment w:val="baseline"/>
        <w:rPr>
          <w:rFonts w:cs="Arial"/>
          <w:i/>
        </w:rPr>
      </w:pPr>
    </w:p>
    <w:p w:rsidR="00727759" w:rsidRPr="00526B4B" w:rsidRDefault="00727759" w:rsidP="00727759">
      <w:pPr>
        <w:tabs>
          <w:tab w:val="left" w:pos="360"/>
        </w:tabs>
        <w:overflowPunct w:val="0"/>
        <w:autoSpaceDE w:val="0"/>
        <w:autoSpaceDN w:val="0"/>
        <w:adjustRightInd w:val="0"/>
        <w:spacing w:after="160"/>
        <w:ind w:left="360" w:hanging="360"/>
        <w:jc w:val="both"/>
        <w:textAlignment w:val="baseline"/>
        <w:rPr>
          <w:rFonts w:cs="Arial"/>
        </w:rPr>
      </w:pPr>
      <w:r>
        <w:rPr>
          <w:rFonts w:cs="Arial"/>
        </w:rPr>
        <w:t>2.</w:t>
      </w:r>
      <w:r>
        <w:rPr>
          <w:rFonts w:cs="Arial"/>
        </w:rPr>
        <w:tab/>
      </w:r>
      <w:r w:rsidRPr="00526B4B">
        <w:rPr>
          <w:rFonts w:cs="Arial"/>
        </w:rPr>
        <w:t xml:space="preserve">Tuto smlouvu lze měnit či doplňovat </w:t>
      </w:r>
      <w:r w:rsidR="006C1F1B">
        <w:rPr>
          <w:rFonts w:cs="Arial"/>
        </w:rPr>
        <w:t xml:space="preserve">pouze </w:t>
      </w:r>
      <w:r w:rsidRPr="00526B4B">
        <w:rPr>
          <w:rFonts w:cs="Arial"/>
        </w:rPr>
        <w:t>po dohodě smluvních stran formou písemných a číslovaných dodatků.</w:t>
      </w:r>
    </w:p>
    <w:p w:rsidR="00727759" w:rsidRDefault="00727759" w:rsidP="00B00ADB">
      <w:pPr>
        <w:pStyle w:val="Zkladntext"/>
        <w:tabs>
          <w:tab w:val="left" w:pos="360"/>
        </w:tabs>
        <w:ind w:left="397" w:hanging="397"/>
        <w:rPr>
          <w:rFonts w:ascii="Arial" w:hAnsi="Arial" w:cs="Arial"/>
          <w:sz w:val="22"/>
          <w:szCs w:val="22"/>
        </w:rPr>
      </w:pPr>
      <w:r>
        <w:rPr>
          <w:rFonts w:ascii="Arial" w:hAnsi="Arial" w:cs="Arial"/>
          <w:sz w:val="22"/>
          <w:szCs w:val="22"/>
        </w:rPr>
        <w:t>3.</w:t>
      </w:r>
      <w:r>
        <w:rPr>
          <w:rFonts w:ascii="Arial" w:hAnsi="Arial" w:cs="Arial"/>
          <w:sz w:val="22"/>
          <w:szCs w:val="22"/>
        </w:rPr>
        <w:tab/>
      </w:r>
      <w:r w:rsidRPr="00526B4B">
        <w:rPr>
          <w:rFonts w:ascii="Arial" w:hAnsi="Arial" w:cs="Arial"/>
          <w:sz w:val="22"/>
          <w:szCs w:val="22"/>
        </w:rPr>
        <w:t xml:space="preserve">Pokud v této smlouvě není stanoveno jinak, </w:t>
      </w:r>
      <w:r>
        <w:rPr>
          <w:rFonts w:ascii="Arial" w:hAnsi="Arial" w:cs="Arial"/>
          <w:sz w:val="22"/>
          <w:szCs w:val="22"/>
        </w:rPr>
        <w:t>použijí se přiměřeně</w:t>
      </w:r>
      <w:r w:rsidRPr="00526B4B">
        <w:rPr>
          <w:rFonts w:ascii="Arial" w:hAnsi="Arial" w:cs="Arial"/>
          <w:sz w:val="22"/>
          <w:szCs w:val="22"/>
        </w:rPr>
        <w:t xml:space="preserve"> </w:t>
      </w:r>
      <w:r>
        <w:rPr>
          <w:rFonts w:ascii="Arial" w:hAnsi="Arial" w:cs="Arial"/>
          <w:sz w:val="22"/>
          <w:szCs w:val="22"/>
        </w:rPr>
        <w:t xml:space="preserve">na </w:t>
      </w:r>
      <w:r w:rsidRPr="009C7F8F">
        <w:rPr>
          <w:rFonts w:ascii="Arial" w:hAnsi="Arial" w:cs="Arial"/>
          <w:sz w:val="22"/>
          <w:szCs w:val="22"/>
        </w:rPr>
        <w:t>právní vztahy z ní vyplývající příslušn</w:t>
      </w:r>
      <w:r>
        <w:rPr>
          <w:rFonts w:ascii="Arial" w:hAnsi="Arial" w:cs="Arial"/>
          <w:sz w:val="22"/>
          <w:szCs w:val="22"/>
        </w:rPr>
        <w:t>á</w:t>
      </w:r>
      <w:r w:rsidRPr="009C7F8F">
        <w:rPr>
          <w:rFonts w:ascii="Arial" w:hAnsi="Arial" w:cs="Arial"/>
          <w:sz w:val="22"/>
          <w:szCs w:val="22"/>
        </w:rPr>
        <w:t xml:space="preserve"> </w:t>
      </w:r>
      <w:r w:rsidRPr="00526B4B">
        <w:rPr>
          <w:rFonts w:ascii="Arial" w:hAnsi="Arial" w:cs="Arial"/>
          <w:sz w:val="22"/>
          <w:szCs w:val="22"/>
        </w:rPr>
        <w:t>ustanovení</w:t>
      </w:r>
      <w:r>
        <w:rPr>
          <w:rFonts w:ascii="Arial" w:hAnsi="Arial" w:cs="Arial"/>
          <w:sz w:val="22"/>
          <w:szCs w:val="22"/>
        </w:rPr>
        <w:t xml:space="preserve"> </w:t>
      </w:r>
      <w:r w:rsidR="006B30FB">
        <w:rPr>
          <w:rFonts w:ascii="Arial" w:hAnsi="Arial" w:cs="Arial"/>
          <w:sz w:val="22"/>
          <w:szCs w:val="22"/>
        </w:rPr>
        <w:t xml:space="preserve">zákona </w:t>
      </w:r>
      <w:r w:rsidR="00D22C95" w:rsidRPr="00D22C95">
        <w:rPr>
          <w:rFonts w:ascii="Arial" w:hAnsi="Arial" w:cs="Arial"/>
          <w:sz w:val="22"/>
          <w:szCs w:val="22"/>
        </w:rPr>
        <w:t>o rozpočtových pravidlech</w:t>
      </w:r>
      <w:r w:rsidR="00D22C95">
        <w:rPr>
          <w:rFonts w:ascii="Arial" w:hAnsi="Arial" w:cs="Arial"/>
          <w:sz w:val="22"/>
          <w:szCs w:val="22"/>
        </w:rPr>
        <w:t>,</w:t>
      </w:r>
      <w:r w:rsidR="00D22C95" w:rsidRPr="00D22C95">
        <w:rPr>
          <w:rFonts w:ascii="Arial" w:hAnsi="Arial" w:cs="Arial"/>
          <w:sz w:val="22"/>
          <w:szCs w:val="22"/>
        </w:rPr>
        <w:t xml:space="preserve"> </w:t>
      </w:r>
      <w:r w:rsidRPr="009C7F8F">
        <w:rPr>
          <w:rFonts w:ascii="Arial" w:hAnsi="Arial" w:cs="Arial"/>
          <w:sz w:val="22"/>
          <w:szCs w:val="22"/>
        </w:rPr>
        <w:t>správního řádu</w:t>
      </w:r>
      <w:r>
        <w:rPr>
          <w:rFonts w:ascii="Arial" w:hAnsi="Arial" w:cs="Arial"/>
          <w:sz w:val="22"/>
          <w:szCs w:val="22"/>
        </w:rPr>
        <w:t xml:space="preserve">, případně příslušná ustanovení občanského zákoníku s výjimkou uvedenou v § 170 správního řádu. </w:t>
      </w:r>
    </w:p>
    <w:p w:rsidR="00706A68" w:rsidRDefault="00706A68" w:rsidP="00B00ADB">
      <w:pPr>
        <w:pStyle w:val="Zkladntext"/>
        <w:tabs>
          <w:tab w:val="left" w:pos="360"/>
        </w:tabs>
        <w:ind w:left="397" w:hanging="397"/>
        <w:rPr>
          <w:rFonts w:ascii="Arial" w:hAnsi="Arial" w:cs="Arial"/>
          <w:sz w:val="22"/>
          <w:szCs w:val="22"/>
        </w:rPr>
      </w:pPr>
    </w:p>
    <w:p w:rsidR="00706A68" w:rsidRPr="00610BDF" w:rsidRDefault="00727759" w:rsidP="00706A68">
      <w:pPr>
        <w:pStyle w:val="Zkladntext"/>
        <w:tabs>
          <w:tab w:val="left" w:pos="360"/>
        </w:tabs>
        <w:ind w:left="397" w:hanging="397"/>
        <w:rPr>
          <w:rFonts w:ascii="Arial" w:hAnsi="Arial" w:cs="Arial"/>
          <w:sz w:val="22"/>
          <w:szCs w:val="22"/>
        </w:rPr>
      </w:pPr>
      <w:r>
        <w:rPr>
          <w:rFonts w:cs="Arial"/>
        </w:rPr>
        <w:lastRenderedPageBreak/>
        <w:t>4</w:t>
      </w:r>
      <w:r w:rsidRPr="00526B4B">
        <w:rPr>
          <w:rFonts w:cs="Arial"/>
        </w:rPr>
        <w:t>.</w:t>
      </w:r>
      <w:r w:rsidR="00706A68">
        <w:rPr>
          <w:rFonts w:cs="Arial"/>
        </w:rPr>
        <w:t xml:space="preserve"> </w:t>
      </w:r>
      <w:r w:rsidR="00706A68">
        <w:rPr>
          <w:rFonts w:cs="Arial"/>
        </w:rPr>
        <w:tab/>
      </w:r>
      <w:r w:rsidR="00706A68" w:rsidRPr="00610BDF">
        <w:rPr>
          <w:rFonts w:ascii="Arial" w:hAnsi="Arial" w:cs="Arial"/>
          <w:sz w:val="22"/>
          <w:szCs w:val="22"/>
        </w:rPr>
        <w:t>Smlouva bude včetně všech jejich dodatků uveřejněna</w:t>
      </w:r>
      <w:r w:rsidR="001A31B1">
        <w:rPr>
          <w:rFonts w:ascii="Arial" w:hAnsi="Arial" w:cs="Arial"/>
          <w:sz w:val="22"/>
          <w:szCs w:val="22"/>
        </w:rPr>
        <w:t xml:space="preserve"> Poskytovatelem v souladu s § 3 </w:t>
      </w:r>
      <w:r w:rsidR="00706A68" w:rsidRPr="00610BDF">
        <w:rPr>
          <w:rFonts w:ascii="Arial" w:hAnsi="Arial" w:cs="Arial"/>
          <w:sz w:val="22"/>
          <w:szCs w:val="22"/>
        </w:rPr>
        <w:t>odst. 2 písm. i) a § 8 odst. 5 písm. a) zákona č. 340/2015 Sb., o zvláštních podmínkách účinnosti některých smluv, uveřejňování těchto smluv a o registru smluv (zákon o re</w:t>
      </w:r>
      <w:r w:rsidR="00FF50CC">
        <w:rPr>
          <w:rFonts w:ascii="Arial" w:hAnsi="Arial" w:cs="Arial"/>
          <w:sz w:val="22"/>
          <w:szCs w:val="22"/>
        </w:rPr>
        <w:t>gistru smluv) v registru smluv.</w:t>
      </w:r>
    </w:p>
    <w:p w:rsidR="00727759" w:rsidRPr="00526B4B" w:rsidRDefault="00706A68" w:rsidP="00B16E5D">
      <w:pPr>
        <w:tabs>
          <w:tab w:val="left" w:pos="360"/>
        </w:tabs>
        <w:overflowPunct w:val="0"/>
        <w:autoSpaceDE w:val="0"/>
        <w:autoSpaceDN w:val="0"/>
        <w:adjustRightInd w:val="0"/>
        <w:spacing w:before="100" w:beforeAutospacing="1" w:after="160"/>
        <w:ind w:left="360" w:hanging="360"/>
        <w:jc w:val="both"/>
        <w:textAlignment w:val="baseline"/>
        <w:rPr>
          <w:rFonts w:cs="Arial"/>
        </w:rPr>
      </w:pPr>
      <w:r>
        <w:rPr>
          <w:rFonts w:cs="Arial"/>
        </w:rPr>
        <w:t>5.</w:t>
      </w:r>
      <w:r w:rsidR="00727759">
        <w:rPr>
          <w:rFonts w:cs="Arial"/>
        </w:rPr>
        <w:tab/>
      </w:r>
      <w:r w:rsidR="00727759" w:rsidRPr="00526B4B">
        <w:rPr>
          <w:rFonts w:cs="Arial"/>
        </w:rPr>
        <w:t>T</w:t>
      </w:r>
      <w:r w:rsidR="00181AFA">
        <w:rPr>
          <w:rFonts w:cs="Arial"/>
        </w:rPr>
        <w:t>ato smlouva je vyhotovena ve třech</w:t>
      </w:r>
      <w:r w:rsidR="00727759" w:rsidRPr="00526B4B">
        <w:rPr>
          <w:rFonts w:cs="Arial"/>
        </w:rPr>
        <w:t xml:space="preserve"> vyhotoveních s platností originálu, přičemž </w:t>
      </w:r>
      <w:r w:rsidR="00181AFA">
        <w:rPr>
          <w:rFonts w:cs="Arial"/>
        </w:rPr>
        <w:t>poskytovatel obdrží dvě vyhotovení a příjemce obdrží jedno vyhotovení.</w:t>
      </w:r>
    </w:p>
    <w:p w:rsidR="00727759" w:rsidRPr="00610BDF" w:rsidRDefault="00706A68" w:rsidP="003D45DC">
      <w:pPr>
        <w:tabs>
          <w:tab w:val="left" w:pos="360"/>
        </w:tabs>
        <w:overflowPunct w:val="0"/>
        <w:autoSpaceDE w:val="0"/>
        <w:autoSpaceDN w:val="0"/>
        <w:adjustRightInd w:val="0"/>
        <w:spacing w:after="120"/>
        <w:ind w:left="360" w:hanging="359"/>
        <w:jc w:val="both"/>
        <w:textAlignment w:val="baseline"/>
        <w:rPr>
          <w:rFonts w:cs="Arial"/>
        </w:rPr>
      </w:pPr>
      <w:r>
        <w:rPr>
          <w:rFonts w:cs="Arial"/>
        </w:rPr>
        <w:t>6</w:t>
      </w:r>
      <w:r w:rsidR="00727759">
        <w:rPr>
          <w:rFonts w:cs="Arial"/>
        </w:rPr>
        <w:t>.</w:t>
      </w:r>
      <w:r w:rsidR="00727759">
        <w:rPr>
          <w:rFonts w:cs="Arial"/>
        </w:rPr>
        <w:tab/>
      </w:r>
      <w:r w:rsidR="00727759" w:rsidRPr="00610BDF">
        <w:rPr>
          <w:rFonts w:cs="Arial"/>
        </w:rPr>
        <w:t xml:space="preserve">Tato smlouva nabývá platnosti dnem jejího </w:t>
      </w:r>
      <w:r w:rsidR="00450FBD" w:rsidRPr="00610BDF">
        <w:rPr>
          <w:rFonts w:cs="Arial"/>
        </w:rPr>
        <w:t>uzavření</w:t>
      </w:r>
      <w:r w:rsidRPr="00610BDF">
        <w:rPr>
          <w:rFonts w:cs="Arial"/>
        </w:rPr>
        <w:t xml:space="preserve"> a účinnosti zveřejněním v registru smluv.</w:t>
      </w:r>
    </w:p>
    <w:p w:rsidR="00D65051" w:rsidRDefault="00706A68" w:rsidP="001A31B1">
      <w:pPr>
        <w:tabs>
          <w:tab w:val="left" w:pos="426"/>
        </w:tabs>
        <w:overflowPunct w:val="0"/>
        <w:autoSpaceDE w:val="0"/>
        <w:autoSpaceDN w:val="0"/>
        <w:adjustRightInd w:val="0"/>
        <w:spacing w:after="160"/>
        <w:ind w:left="426" w:hanging="425"/>
        <w:jc w:val="both"/>
        <w:textAlignment w:val="baseline"/>
        <w:rPr>
          <w:rFonts w:cs="Arial"/>
        </w:rPr>
      </w:pPr>
      <w:r>
        <w:rPr>
          <w:rFonts w:cs="Arial"/>
        </w:rPr>
        <w:t xml:space="preserve">7.  </w:t>
      </w:r>
      <w:r w:rsidR="00D65051">
        <w:rPr>
          <w:rFonts w:cs="Arial"/>
        </w:rPr>
        <w:t xml:space="preserve">O </w:t>
      </w:r>
      <w:r w:rsidR="006B30FB">
        <w:rPr>
          <w:rFonts w:cs="Arial"/>
        </w:rPr>
        <w:t xml:space="preserve">poskytnutí dotace a </w:t>
      </w:r>
      <w:r w:rsidR="00D65051">
        <w:rPr>
          <w:rFonts w:cs="Arial"/>
        </w:rPr>
        <w:t>uzavření té</w:t>
      </w:r>
      <w:r w:rsidR="00D65051" w:rsidRPr="00526B4B">
        <w:rPr>
          <w:rFonts w:cs="Arial"/>
        </w:rPr>
        <w:t>to smlouv</w:t>
      </w:r>
      <w:r w:rsidR="00D65051">
        <w:rPr>
          <w:rFonts w:cs="Arial"/>
        </w:rPr>
        <w:t>y</w:t>
      </w:r>
      <w:r w:rsidR="00D65051" w:rsidRPr="00526B4B">
        <w:rPr>
          <w:rFonts w:cs="Arial"/>
        </w:rPr>
        <w:t xml:space="preserve"> </w:t>
      </w:r>
      <w:r w:rsidR="00B447DB">
        <w:rPr>
          <w:rFonts w:cs="Arial"/>
        </w:rPr>
        <w:t>bylo rozhodnuto</w:t>
      </w:r>
      <w:r w:rsidR="009A57E8">
        <w:rPr>
          <w:rFonts w:cs="Arial"/>
        </w:rPr>
        <w:t xml:space="preserve"> ……..</w:t>
      </w:r>
      <w:r w:rsidR="00D65051">
        <w:rPr>
          <w:rFonts w:cs="Arial"/>
        </w:rPr>
        <w:t xml:space="preserve"> Ústeckého kraje</w:t>
      </w:r>
      <w:r w:rsidR="00D65051" w:rsidRPr="00526B4B">
        <w:rPr>
          <w:rFonts w:cs="Arial"/>
        </w:rPr>
        <w:t xml:space="preserve"> usnesení</w:t>
      </w:r>
      <w:r w:rsidR="00D65051">
        <w:rPr>
          <w:rFonts w:cs="Arial"/>
        </w:rPr>
        <w:t>m</w:t>
      </w:r>
      <w:r w:rsidR="00D65051" w:rsidRPr="00526B4B">
        <w:rPr>
          <w:rFonts w:cs="Arial"/>
        </w:rPr>
        <w:t xml:space="preserve"> č. …………</w:t>
      </w:r>
      <w:r w:rsidR="007F3510">
        <w:rPr>
          <w:rFonts w:cs="Arial"/>
        </w:rPr>
        <w:t xml:space="preserve"> </w:t>
      </w:r>
      <w:r w:rsidR="00D65051" w:rsidRPr="00526B4B">
        <w:rPr>
          <w:rFonts w:cs="Arial"/>
        </w:rPr>
        <w:t>ze dne …………….</w:t>
      </w:r>
    </w:p>
    <w:p w:rsidR="00727759" w:rsidRPr="00526B4B" w:rsidRDefault="00727759" w:rsidP="00D65051">
      <w:pPr>
        <w:overflowPunct w:val="0"/>
        <w:autoSpaceDE w:val="0"/>
        <w:autoSpaceDN w:val="0"/>
        <w:adjustRightInd w:val="0"/>
        <w:spacing w:after="160"/>
        <w:ind w:left="361"/>
        <w:jc w:val="both"/>
        <w:textAlignment w:val="baseline"/>
        <w:rPr>
          <w:rFonts w:cs="Arial"/>
        </w:rPr>
      </w:pPr>
    </w:p>
    <w:tbl>
      <w:tblPr>
        <w:tblW w:w="0" w:type="auto"/>
        <w:tblLook w:val="01E0"/>
      </w:tblPr>
      <w:tblGrid>
        <w:gridCol w:w="4606"/>
        <w:gridCol w:w="4606"/>
      </w:tblGrid>
      <w:tr w:rsidR="00AC216A" w:rsidRPr="00A070EE" w:rsidTr="00A070EE">
        <w:tc>
          <w:tcPr>
            <w:tcW w:w="4606" w:type="dxa"/>
          </w:tcPr>
          <w:p w:rsidR="00AC216A" w:rsidRPr="00A070EE" w:rsidRDefault="00AC216A" w:rsidP="00A070EE">
            <w:pPr>
              <w:widowControl w:val="0"/>
              <w:autoSpaceDE w:val="0"/>
              <w:autoSpaceDN w:val="0"/>
              <w:adjustRightInd w:val="0"/>
              <w:rPr>
                <w:rFonts w:cs="Arial"/>
              </w:rPr>
            </w:pPr>
            <w:r w:rsidRPr="00A070EE">
              <w:rPr>
                <w:rFonts w:cs="Arial"/>
              </w:rPr>
              <w:t>V</w:t>
            </w:r>
            <w:r w:rsidR="00251C27" w:rsidRPr="00A070EE">
              <w:rPr>
                <w:rFonts w:cs="Arial"/>
              </w:rPr>
              <w:t> Ú</w:t>
            </w:r>
            <w:r w:rsidR="001E2074" w:rsidRPr="00A070EE">
              <w:rPr>
                <w:rFonts w:cs="Arial"/>
              </w:rPr>
              <w:t>stí nad Labem</w:t>
            </w:r>
            <w:r w:rsidRPr="00A070EE">
              <w:rPr>
                <w:rFonts w:cs="Arial"/>
              </w:rPr>
              <w:t xml:space="preserve"> dne …………………</w:t>
            </w:r>
          </w:p>
          <w:p w:rsidR="00AC216A" w:rsidRPr="00A070EE" w:rsidRDefault="00AC216A" w:rsidP="00A070EE">
            <w:pPr>
              <w:widowControl w:val="0"/>
              <w:autoSpaceDE w:val="0"/>
              <w:autoSpaceDN w:val="0"/>
              <w:adjustRightInd w:val="0"/>
              <w:rPr>
                <w:rFonts w:cs="Arial"/>
              </w:rPr>
            </w:pPr>
          </w:p>
          <w:p w:rsidR="00AC216A" w:rsidRPr="00A070EE" w:rsidRDefault="00AC216A" w:rsidP="00A070EE">
            <w:pPr>
              <w:widowControl w:val="0"/>
              <w:autoSpaceDE w:val="0"/>
              <w:autoSpaceDN w:val="0"/>
              <w:adjustRightInd w:val="0"/>
              <w:rPr>
                <w:rFonts w:cs="Arial"/>
              </w:rPr>
            </w:pPr>
          </w:p>
          <w:p w:rsidR="00AC216A" w:rsidRPr="00A070EE" w:rsidRDefault="00AC216A" w:rsidP="00A070EE">
            <w:pPr>
              <w:widowControl w:val="0"/>
              <w:autoSpaceDE w:val="0"/>
              <w:autoSpaceDN w:val="0"/>
              <w:adjustRightInd w:val="0"/>
              <w:rPr>
                <w:rFonts w:cs="Arial"/>
              </w:rPr>
            </w:pPr>
          </w:p>
        </w:tc>
        <w:tc>
          <w:tcPr>
            <w:tcW w:w="4606" w:type="dxa"/>
          </w:tcPr>
          <w:p w:rsidR="00AC216A" w:rsidRPr="00A070EE" w:rsidRDefault="00AC216A" w:rsidP="00A070EE">
            <w:pPr>
              <w:widowControl w:val="0"/>
              <w:autoSpaceDE w:val="0"/>
              <w:autoSpaceDN w:val="0"/>
              <w:adjustRightInd w:val="0"/>
              <w:rPr>
                <w:rFonts w:cs="Arial"/>
              </w:rPr>
            </w:pPr>
            <w:r w:rsidRPr="00A070EE">
              <w:rPr>
                <w:rFonts w:cs="Arial"/>
              </w:rPr>
              <w:t>V ………………… dne ………………..</w:t>
            </w:r>
          </w:p>
        </w:tc>
      </w:tr>
      <w:tr w:rsidR="00AC216A" w:rsidRPr="00A070EE" w:rsidTr="00A070EE">
        <w:tc>
          <w:tcPr>
            <w:tcW w:w="4606" w:type="dxa"/>
          </w:tcPr>
          <w:p w:rsidR="00AC216A" w:rsidRPr="00A070EE" w:rsidRDefault="00AC216A" w:rsidP="00A070EE">
            <w:pPr>
              <w:widowControl w:val="0"/>
              <w:autoSpaceDE w:val="0"/>
              <w:autoSpaceDN w:val="0"/>
              <w:adjustRightInd w:val="0"/>
              <w:rPr>
                <w:rFonts w:cs="Arial"/>
              </w:rPr>
            </w:pPr>
            <w:r w:rsidRPr="00A070EE">
              <w:rPr>
                <w:rFonts w:cs="Arial"/>
              </w:rPr>
              <w:t>…………………………………………….</w:t>
            </w:r>
          </w:p>
        </w:tc>
        <w:tc>
          <w:tcPr>
            <w:tcW w:w="4606" w:type="dxa"/>
          </w:tcPr>
          <w:p w:rsidR="00AC216A" w:rsidRPr="00A070EE" w:rsidRDefault="00AC216A" w:rsidP="00A070EE">
            <w:pPr>
              <w:widowControl w:val="0"/>
              <w:autoSpaceDE w:val="0"/>
              <w:autoSpaceDN w:val="0"/>
              <w:adjustRightInd w:val="0"/>
              <w:rPr>
                <w:rFonts w:cs="Arial"/>
              </w:rPr>
            </w:pPr>
            <w:r w:rsidRPr="00A070EE">
              <w:rPr>
                <w:rFonts w:cs="Arial"/>
              </w:rPr>
              <w:t>………………………………………………</w:t>
            </w:r>
          </w:p>
        </w:tc>
      </w:tr>
      <w:tr w:rsidR="00AC216A" w:rsidRPr="00A070EE" w:rsidTr="00A070EE">
        <w:tc>
          <w:tcPr>
            <w:tcW w:w="4606" w:type="dxa"/>
          </w:tcPr>
          <w:p w:rsidR="00AC216A" w:rsidRPr="00A070EE" w:rsidRDefault="00AC216A" w:rsidP="00A070EE">
            <w:pPr>
              <w:widowControl w:val="0"/>
              <w:autoSpaceDE w:val="0"/>
              <w:autoSpaceDN w:val="0"/>
              <w:adjustRightInd w:val="0"/>
              <w:spacing w:after="0"/>
              <w:rPr>
                <w:rFonts w:cs="Arial"/>
              </w:rPr>
            </w:pPr>
            <w:r w:rsidRPr="00A070EE">
              <w:rPr>
                <w:rFonts w:cs="Arial"/>
              </w:rPr>
              <w:t>Poskytovatel</w:t>
            </w:r>
          </w:p>
          <w:p w:rsidR="00AC216A" w:rsidRPr="00A070EE" w:rsidRDefault="00AC216A" w:rsidP="00A070EE">
            <w:pPr>
              <w:widowControl w:val="0"/>
              <w:autoSpaceDE w:val="0"/>
              <w:autoSpaceDN w:val="0"/>
              <w:adjustRightInd w:val="0"/>
              <w:spacing w:after="0"/>
              <w:rPr>
                <w:rFonts w:cs="Arial"/>
              </w:rPr>
            </w:pPr>
            <w:r w:rsidRPr="00A070EE">
              <w:rPr>
                <w:rFonts w:cs="Arial"/>
              </w:rPr>
              <w:t>Ústecký kraj</w:t>
            </w:r>
          </w:p>
          <w:p w:rsidR="00AC216A" w:rsidRPr="00A070EE" w:rsidRDefault="006A143A" w:rsidP="008E269F">
            <w:pPr>
              <w:widowControl w:val="0"/>
              <w:autoSpaceDE w:val="0"/>
              <w:autoSpaceDN w:val="0"/>
              <w:adjustRightInd w:val="0"/>
              <w:spacing w:after="0"/>
              <w:rPr>
                <w:rFonts w:cs="Arial"/>
              </w:rPr>
            </w:pPr>
            <w:r>
              <w:rPr>
                <w:rFonts w:cs="Arial"/>
              </w:rPr>
              <w:t>hejtman kraje</w:t>
            </w:r>
          </w:p>
        </w:tc>
        <w:tc>
          <w:tcPr>
            <w:tcW w:w="4606" w:type="dxa"/>
          </w:tcPr>
          <w:p w:rsidR="00AC216A" w:rsidRPr="00A070EE" w:rsidRDefault="00AC216A" w:rsidP="00A070EE">
            <w:pPr>
              <w:widowControl w:val="0"/>
              <w:autoSpaceDE w:val="0"/>
              <w:autoSpaceDN w:val="0"/>
              <w:adjustRightInd w:val="0"/>
              <w:spacing w:after="0"/>
              <w:rPr>
                <w:rFonts w:cs="Arial"/>
              </w:rPr>
            </w:pPr>
            <w:r w:rsidRPr="00A070EE">
              <w:rPr>
                <w:rFonts w:cs="Arial"/>
              </w:rPr>
              <w:t>Příjemce</w:t>
            </w:r>
          </w:p>
        </w:tc>
      </w:tr>
    </w:tbl>
    <w:p w:rsidR="00034760" w:rsidRPr="00A74FE8" w:rsidRDefault="00034760" w:rsidP="00AC216A">
      <w:pPr>
        <w:rPr>
          <w:rFonts w:cs="Arial"/>
        </w:rPr>
      </w:pPr>
    </w:p>
    <w:p w:rsidR="005B49BC" w:rsidRDefault="005B49BC" w:rsidP="00E04475">
      <w:pPr>
        <w:pStyle w:val="przdndek"/>
        <w:rPr>
          <w:rFonts w:cs="Arial"/>
        </w:rPr>
      </w:pPr>
    </w:p>
    <w:p w:rsidR="004D3884" w:rsidRPr="008459C7" w:rsidRDefault="004D3884" w:rsidP="00E04475">
      <w:pPr>
        <w:pStyle w:val="przdndek"/>
        <w:rPr>
          <w:rFonts w:cs="Arial"/>
        </w:rPr>
        <w:sectPr w:rsidR="004D3884" w:rsidRPr="008459C7" w:rsidSect="00E04475">
          <w:headerReference w:type="default" r:id="rId13"/>
          <w:footerReference w:type="default" r:id="rId14"/>
          <w:type w:val="continuous"/>
          <w:pgSz w:w="11906" w:h="16838" w:code="9"/>
          <w:pgMar w:top="1418" w:right="1418" w:bottom="1418" w:left="1418" w:header="709" w:footer="851" w:gutter="0"/>
          <w:cols w:space="708"/>
          <w:docGrid w:linePitch="360"/>
        </w:sectPr>
      </w:pPr>
    </w:p>
    <w:p w:rsidR="000C0E44" w:rsidRPr="008459C7" w:rsidRDefault="000C0E44" w:rsidP="004D3884">
      <w:pPr>
        <w:pStyle w:val="podpis"/>
        <w:jc w:val="left"/>
      </w:pPr>
    </w:p>
    <w:sectPr w:rsidR="000C0E44" w:rsidRPr="008459C7" w:rsidSect="004D3884">
      <w:type w:val="continuous"/>
      <w:pgSz w:w="11906" w:h="16838"/>
      <w:pgMar w:top="1211" w:right="1418" w:bottom="1418" w:left="1418" w:header="709" w:footer="709"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558C4" w15:done="0"/>
  <w15:commentEx w15:paraId="56AB3430" w15:done="0"/>
  <w15:commentEx w15:paraId="00FDFF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12" w:rsidRDefault="00B17512">
      <w:r>
        <w:separator/>
      </w:r>
    </w:p>
  </w:endnote>
  <w:endnote w:type="continuationSeparator" w:id="0">
    <w:p w:rsidR="00B17512" w:rsidRDefault="00B17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33182"/>
      <w:docPartObj>
        <w:docPartGallery w:val="Page Numbers (Bottom of Page)"/>
        <w:docPartUnique/>
      </w:docPartObj>
    </w:sdtPr>
    <w:sdtContent>
      <w:sdt>
        <w:sdtPr>
          <w:id w:val="-1669238322"/>
          <w:docPartObj>
            <w:docPartGallery w:val="Page Numbers (Top of Page)"/>
            <w:docPartUnique/>
          </w:docPartObj>
        </w:sdtPr>
        <w:sdtContent>
          <w:p w:rsidR="00B17512" w:rsidRDefault="00B17512">
            <w:pPr>
              <w:pStyle w:val="Zpat"/>
              <w:jc w:val="center"/>
            </w:pPr>
            <w:r w:rsidRPr="00C35380">
              <w:rPr>
                <w:sz w:val="16"/>
                <w:szCs w:val="16"/>
              </w:rPr>
              <w:t xml:space="preserve">Stránka </w:t>
            </w:r>
            <w:r w:rsidR="00B06C44" w:rsidRPr="00C35380">
              <w:rPr>
                <w:b/>
                <w:bCs/>
                <w:sz w:val="16"/>
                <w:szCs w:val="16"/>
              </w:rPr>
              <w:fldChar w:fldCharType="begin"/>
            </w:r>
            <w:r w:rsidRPr="00C35380">
              <w:rPr>
                <w:b/>
                <w:bCs/>
                <w:sz w:val="16"/>
                <w:szCs w:val="16"/>
              </w:rPr>
              <w:instrText>PAGE</w:instrText>
            </w:r>
            <w:r w:rsidR="00B06C44" w:rsidRPr="00C35380">
              <w:rPr>
                <w:b/>
                <w:bCs/>
                <w:sz w:val="16"/>
                <w:szCs w:val="16"/>
              </w:rPr>
              <w:fldChar w:fldCharType="separate"/>
            </w:r>
            <w:r w:rsidR="00274625">
              <w:rPr>
                <w:b/>
                <w:bCs/>
                <w:noProof/>
                <w:sz w:val="16"/>
                <w:szCs w:val="16"/>
              </w:rPr>
              <w:t>1</w:t>
            </w:r>
            <w:r w:rsidR="00B06C44" w:rsidRPr="00C35380">
              <w:rPr>
                <w:b/>
                <w:bCs/>
                <w:sz w:val="16"/>
                <w:szCs w:val="16"/>
              </w:rPr>
              <w:fldChar w:fldCharType="end"/>
            </w:r>
            <w:r w:rsidRPr="00C35380">
              <w:rPr>
                <w:sz w:val="16"/>
                <w:szCs w:val="16"/>
              </w:rPr>
              <w:t xml:space="preserve"> z </w:t>
            </w:r>
            <w:r w:rsidR="00B06C44" w:rsidRPr="00C35380">
              <w:rPr>
                <w:b/>
                <w:bCs/>
                <w:sz w:val="16"/>
                <w:szCs w:val="16"/>
              </w:rPr>
              <w:fldChar w:fldCharType="begin"/>
            </w:r>
            <w:r w:rsidRPr="00C35380">
              <w:rPr>
                <w:b/>
                <w:bCs/>
                <w:sz w:val="16"/>
                <w:szCs w:val="16"/>
              </w:rPr>
              <w:instrText>NUMPAGES</w:instrText>
            </w:r>
            <w:r w:rsidR="00B06C44" w:rsidRPr="00C35380">
              <w:rPr>
                <w:b/>
                <w:bCs/>
                <w:sz w:val="16"/>
                <w:szCs w:val="16"/>
              </w:rPr>
              <w:fldChar w:fldCharType="separate"/>
            </w:r>
            <w:r w:rsidR="00274625">
              <w:rPr>
                <w:b/>
                <w:bCs/>
                <w:noProof/>
                <w:sz w:val="16"/>
                <w:szCs w:val="16"/>
              </w:rPr>
              <w:t>1</w:t>
            </w:r>
            <w:r w:rsidR="00B06C44" w:rsidRPr="00C35380">
              <w:rPr>
                <w:b/>
                <w:bCs/>
                <w:sz w:val="16"/>
                <w:szCs w:val="16"/>
              </w:rPr>
              <w:fldChar w:fldCharType="end"/>
            </w:r>
          </w:p>
        </w:sdtContent>
      </w:sdt>
    </w:sdtContent>
  </w:sdt>
  <w:p w:rsidR="00B17512" w:rsidRPr="005C4CB5" w:rsidRDefault="00B17512" w:rsidP="00E04475">
    <w:pPr>
      <w:pStyle w:val="slostrany"/>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12" w:rsidRPr="005C4CB5" w:rsidRDefault="00B17512" w:rsidP="00E04475">
    <w:pPr>
      <w:pStyle w:val="slostrany"/>
      <w:rPr>
        <w:szCs w:val="16"/>
      </w:rPr>
    </w:pPr>
    <w:r w:rsidRPr="00BB624C">
      <w:t xml:space="preserve">strana </w:t>
    </w:r>
    <w:r w:rsidR="00B06C44">
      <w:fldChar w:fldCharType="begin"/>
    </w:r>
    <w:r w:rsidR="003C79BA">
      <w:instrText xml:space="preserve"> PAGE </w:instrText>
    </w:r>
    <w:r w:rsidR="00B06C44">
      <w:fldChar w:fldCharType="separate"/>
    </w:r>
    <w:r w:rsidR="00274625">
      <w:rPr>
        <w:noProof/>
      </w:rPr>
      <w:t>8</w:t>
    </w:r>
    <w:r w:rsidR="00B06C44">
      <w:rPr>
        <w:noProof/>
      </w:rPr>
      <w:fldChar w:fldCharType="end"/>
    </w:r>
    <w:r w:rsidRPr="00BB624C">
      <w:t xml:space="preserve"> /</w:t>
    </w:r>
    <w:r>
      <w:t xml:space="preserve"> </w:t>
    </w:r>
    <w:r w:rsidR="00B06C44">
      <w:fldChar w:fldCharType="begin"/>
    </w:r>
    <w:r w:rsidR="003C79BA">
      <w:instrText xml:space="preserve"> NUMPAGES </w:instrText>
    </w:r>
    <w:r w:rsidR="00B06C44">
      <w:fldChar w:fldCharType="separate"/>
    </w:r>
    <w:r w:rsidR="00274625">
      <w:rPr>
        <w:noProof/>
      </w:rPr>
      <w:t>8</w:t>
    </w:r>
    <w:r w:rsidR="00B06C4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12" w:rsidRDefault="00B17512">
      <w:r>
        <w:separator/>
      </w:r>
    </w:p>
  </w:footnote>
  <w:footnote w:type="continuationSeparator" w:id="0">
    <w:p w:rsidR="00B17512" w:rsidRDefault="00B1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12" w:rsidRPr="00C11294" w:rsidRDefault="00B17512" w:rsidP="006F61CC">
    <w:pPr>
      <w:jc w:val="right"/>
      <w:rPr>
        <w:color w:val="FF0000"/>
      </w:rPr>
    </w:pPr>
    <w:r>
      <w:rPr>
        <w:noProof/>
        <w:lang w:eastAsia="cs-CZ"/>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53325" cy="10683875"/>
          <wp:effectExtent l="19050" t="0" r="0" b="0"/>
          <wp:wrapNone/>
          <wp:docPr id="2"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srcRect/>
                  <a:stretch>
                    <a:fillRect/>
                  </a:stretch>
                </pic:blipFill>
                <pic:spPr bwMode="auto">
                  <a:xfrm>
                    <a:off x="0" y="0"/>
                    <a:ext cx="7553325" cy="1068387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12" w:rsidRPr="00933A64" w:rsidRDefault="00B17512" w:rsidP="00E04475">
    <w:r>
      <w:rPr>
        <w:noProof/>
        <w:lang w:eastAsia="cs-CZ"/>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10687050"/>
          <wp:effectExtent l="19050" t="0" r="0" b="0"/>
          <wp:wrapNone/>
          <wp:docPr id="1" name="Obrázek 1"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
    <w:nsid w:val="170D0250"/>
    <w:multiLevelType w:val="hybridMultilevel"/>
    <w:tmpl w:val="A920CC0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1A7A7649"/>
    <w:multiLevelType w:val="hybridMultilevel"/>
    <w:tmpl w:val="590CA354"/>
    <w:lvl w:ilvl="0" w:tplc="19E23554">
      <w:start w:val="3"/>
      <w:numFmt w:val="decimal"/>
      <w:lvlText w:val="%1."/>
      <w:lvlJc w:val="left"/>
      <w:pPr>
        <w:ind w:left="284" w:hanging="283"/>
      </w:pPr>
      <w:rPr>
        <w:rFonts w:ascii="Arial" w:eastAsia="Times New Roman"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F02153"/>
    <w:multiLevelType w:val="hybridMultilevel"/>
    <w:tmpl w:val="B5E4609C"/>
    <w:lvl w:ilvl="0" w:tplc="9796CC36">
      <w:start w:val="1"/>
      <w:numFmt w:val="decimal"/>
      <w:pStyle w:val="odstavec1"/>
      <w:lvlText w:val="%1."/>
      <w:lvlJc w:val="left"/>
      <w:pPr>
        <w:tabs>
          <w:tab w:val="num" w:pos="502"/>
        </w:tabs>
        <w:ind w:left="502"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1A3271F"/>
    <w:multiLevelType w:val="hybridMultilevel"/>
    <w:tmpl w:val="F1D07CAC"/>
    <w:lvl w:ilvl="0" w:tplc="AA2C0C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80499F"/>
    <w:multiLevelType w:val="multilevel"/>
    <w:tmpl w:val="479ED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D15C2A"/>
    <w:multiLevelType w:val="hybridMultilevel"/>
    <w:tmpl w:val="BCEC40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EDF2BD9"/>
    <w:multiLevelType w:val="hybridMultilevel"/>
    <w:tmpl w:val="82347EF6"/>
    <w:lvl w:ilvl="0" w:tplc="04050017">
      <w:start w:val="1"/>
      <w:numFmt w:val="lowerLetter"/>
      <w:lvlText w:val="%1)"/>
      <w:lvlJc w:val="left"/>
      <w:pPr>
        <w:tabs>
          <w:tab w:val="num" w:pos="721"/>
        </w:tabs>
        <w:ind w:left="721" w:hanging="360"/>
      </w:p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1">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5AA4E8E"/>
    <w:multiLevelType w:val="singleLevel"/>
    <w:tmpl w:val="45B6C368"/>
    <w:lvl w:ilvl="0">
      <w:start w:val="1"/>
      <w:numFmt w:val="decimal"/>
      <w:lvlText w:val="%1."/>
      <w:legacy w:legacy="1" w:legacySpace="0" w:legacyIndent="283"/>
      <w:lvlJc w:val="left"/>
      <w:pPr>
        <w:ind w:left="284" w:hanging="283"/>
      </w:pPr>
      <w:rPr>
        <w:rFonts w:ascii="Arial" w:eastAsia="Times New Roman" w:hAnsi="Arial" w:cs="Arial" w:hint="default"/>
        <w:b w:val="0"/>
        <w:i w:val="0"/>
        <w:sz w:val="22"/>
        <w:szCs w:val="22"/>
      </w:rPr>
    </w:lvl>
  </w:abstractNum>
  <w:abstractNum w:abstractNumId="13">
    <w:nsid w:val="49F27D5C"/>
    <w:multiLevelType w:val="hybridMultilevel"/>
    <w:tmpl w:val="AC445712"/>
    <w:lvl w:ilvl="0" w:tplc="7B948378">
      <w:start w:val="4"/>
      <w:numFmt w:val="bullet"/>
      <w:lvlText w:val="-"/>
      <w:lvlJc w:val="left"/>
      <w:pPr>
        <w:ind w:left="1441" w:hanging="360"/>
      </w:pPr>
      <w:rPr>
        <w:rFonts w:ascii="Arial" w:eastAsia="Times New Roman" w:hAnsi="Arial" w:cs="Arial" w:hint="default"/>
      </w:rPr>
    </w:lvl>
    <w:lvl w:ilvl="1" w:tplc="04050003" w:tentative="1">
      <w:start w:val="1"/>
      <w:numFmt w:val="bullet"/>
      <w:lvlText w:val="o"/>
      <w:lvlJc w:val="left"/>
      <w:pPr>
        <w:ind w:left="2161" w:hanging="360"/>
      </w:pPr>
      <w:rPr>
        <w:rFonts w:ascii="Courier New" w:hAnsi="Courier New" w:cs="Courier New" w:hint="default"/>
      </w:rPr>
    </w:lvl>
    <w:lvl w:ilvl="2" w:tplc="04050005" w:tentative="1">
      <w:start w:val="1"/>
      <w:numFmt w:val="bullet"/>
      <w:lvlText w:val=""/>
      <w:lvlJc w:val="left"/>
      <w:pPr>
        <w:ind w:left="2881" w:hanging="360"/>
      </w:pPr>
      <w:rPr>
        <w:rFonts w:ascii="Wingdings" w:hAnsi="Wingdings" w:hint="default"/>
      </w:rPr>
    </w:lvl>
    <w:lvl w:ilvl="3" w:tplc="04050001" w:tentative="1">
      <w:start w:val="1"/>
      <w:numFmt w:val="bullet"/>
      <w:lvlText w:val=""/>
      <w:lvlJc w:val="left"/>
      <w:pPr>
        <w:ind w:left="3601" w:hanging="360"/>
      </w:pPr>
      <w:rPr>
        <w:rFonts w:ascii="Symbol" w:hAnsi="Symbol" w:hint="default"/>
      </w:rPr>
    </w:lvl>
    <w:lvl w:ilvl="4" w:tplc="04050003" w:tentative="1">
      <w:start w:val="1"/>
      <w:numFmt w:val="bullet"/>
      <w:lvlText w:val="o"/>
      <w:lvlJc w:val="left"/>
      <w:pPr>
        <w:ind w:left="4321" w:hanging="360"/>
      </w:pPr>
      <w:rPr>
        <w:rFonts w:ascii="Courier New" w:hAnsi="Courier New" w:cs="Courier New" w:hint="default"/>
      </w:rPr>
    </w:lvl>
    <w:lvl w:ilvl="5" w:tplc="04050005" w:tentative="1">
      <w:start w:val="1"/>
      <w:numFmt w:val="bullet"/>
      <w:lvlText w:val=""/>
      <w:lvlJc w:val="left"/>
      <w:pPr>
        <w:ind w:left="5041" w:hanging="360"/>
      </w:pPr>
      <w:rPr>
        <w:rFonts w:ascii="Wingdings" w:hAnsi="Wingdings" w:hint="default"/>
      </w:rPr>
    </w:lvl>
    <w:lvl w:ilvl="6" w:tplc="04050001" w:tentative="1">
      <w:start w:val="1"/>
      <w:numFmt w:val="bullet"/>
      <w:lvlText w:val=""/>
      <w:lvlJc w:val="left"/>
      <w:pPr>
        <w:ind w:left="5761" w:hanging="360"/>
      </w:pPr>
      <w:rPr>
        <w:rFonts w:ascii="Symbol" w:hAnsi="Symbol" w:hint="default"/>
      </w:rPr>
    </w:lvl>
    <w:lvl w:ilvl="7" w:tplc="04050003" w:tentative="1">
      <w:start w:val="1"/>
      <w:numFmt w:val="bullet"/>
      <w:lvlText w:val="o"/>
      <w:lvlJc w:val="left"/>
      <w:pPr>
        <w:ind w:left="6481" w:hanging="360"/>
      </w:pPr>
      <w:rPr>
        <w:rFonts w:ascii="Courier New" w:hAnsi="Courier New" w:cs="Courier New" w:hint="default"/>
      </w:rPr>
    </w:lvl>
    <w:lvl w:ilvl="8" w:tplc="04050005" w:tentative="1">
      <w:start w:val="1"/>
      <w:numFmt w:val="bullet"/>
      <w:lvlText w:val=""/>
      <w:lvlJc w:val="left"/>
      <w:pPr>
        <w:ind w:left="7201" w:hanging="360"/>
      </w:pPr>
      <w:rPr>
        <w:rFonts w:ascii="Wingdings" w:hAnsi="Wingdings" w:hint="default"/>
      </w:rPr>
    </w:lvl>
  </w:abstractNum>
  <w:abstractNum w:abstractNumId="14">
    <w:nsid w:val="49F86997"/>
    <w:multiLevelType w:val="hybridMultilevel"/>
    <w:tmpl w:val="0B589452"/>
    <w:lvl w:ilvl="0" w:tplc="9BFA47F6">
      <w:numFmt w:val="bullet"/>
      <w:lvlText w:val="-"/>
      <w:lvlJc w:val="left"/>
      <w:pPr>
        <w:ind w:left="1773" w:hanging="360"/>
      </w:pPr>
      <w:rPr>
        <w:rFonts w:ascii="Arial" w:eastAsia="Calibri" w:hAnsi="Arial" w:cs="Arial"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5">
    <w:nsid w:val="4C690A3C"/>
    <w:multiLevelType w:val="hybridMultilevel"/>
    <w:tmpl w:val="23606C7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7">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8">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19">
    <w:nsid w:val="7AFB430D"/>
    <w:multiLevelType w:val="hybridMultilevel"/>
    <w:tmpl w:val="F52AD160"/>
    <w:lvl w:ilvl="0" w:tplc="0405000F">
      <w:start w:val="1"/>
      <w:numFmt w:val="decimal"/>
      <w:lvlText w:val="%1."/>
      <w:lvlJc w:val="left"/>
      <w:pPr>
        <w:tabs>
          <w:tab w:val="num" w:pos="720"/>
        </w:tabs>
        <w:ind w:left="720" w:hanging="360"/>
      </w:p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C674A0F"/>
    <w:multiLevelType w:val="hybridMultilevel"/>
    <w:tmpl w:val="E39C939E"/>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1">
    <w:nsid w:val="7E4B4D78"/>
    <w:multiLevelType w:val="hybridMultilevel"/>
    <w:tmpl w:val="768EB128"/>
    <w:lvl w:ilvl="0" w:tplc="E040B158">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7"/>
  </w:num>
  <w:num w:numId="2">
    <w:abstractNumId w:val="12"/>
  </w:num>
  <w:num w:numId="3">
    <w:abstractNumId w:val="17"/>
  </w:num>
  <w:num w:numId="4">
    <w:abstractNumId w:val="16"/>
  </w:num>
  <w:num w:numId="5">
    <w:abstractNumId w:val="0"/>
  </w:num>
  <w:num w:numId="6">
    <w:abstractNumId w:val="10"/>
  </w:num>
  <w:num w:numId="7">
    <w:abstractNumId w:val="21"/>
  </w:num>
  <w:num w:numId="8">
    <w:abstractNumId w:val="18"/>
  </w:num>
  <w:num w:numId="9">
    <w:abstractNumId w:val="9"/>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2"/>
  </w:num>
  <w:num w:numId="14">
    <w:abstractNumId w:val="15"/>
  </w:num>
  <w:num w:numId="15">
    <w:abstractNumId w:val="3"/>
  </w:num>
  <w:num w:numId="16">
    <w:abstractNumId w:val="19"/>
  </w:num>
  <w:num w:numId="17">
    <w:abstractNumId w:val="20"/>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8"/>
  </w:num>
  <w:num w:numId="35">
    <w:abstractNumId w:val="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Zuska">
    <w15:presenceInfo w15:providerId="Windows Live" w15:userId="0ea22e347b351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76801"/>
  </w:hdrShapeDefaults>
  <w:footnotePr>
    <w:footnote w:id="-1"/>
    <w:footnote w:id="0"/>
  </w:footnotePr>
  <w:endnotePr>
    <w:endnote w:id="-1"/>
    <w:endnote w:id="0"/>
  </w:endnotePr>
  <w:compat/>
  <w:rsids>
    <w:rsidRoot w:val="00E04475"/>
    <w:rsid w:val="000010D4"/>
    <w:rsid w:val="00001D77"/>
    <w:rsid w:val="000024B8"/>
    <w:rsid w:val="00002E16"/>
    <w:rsid w:val="00006A3A"/>
    <w:rsid w:val="00011A2D"/>
    <w:rsid w:val="00015ACD"/>
    <w:rsid w:val="000204F1"/>
    <w:rsid w:val="00021184"/>
    <w:rsid w:val="00021527"/>
    <w:rsid w:val="00022F8A"/>
    <w:rsid w:val="00024255"/>
    <w:rsid w:val="00024817"/>
    <w:rsid w:val="00025FE9"/>
    <w:rsid w:val="0002626D"/>
    <w:rsid w:val="000266D0"/>
    <w:rsid w:val="0002682B"/>
    <w:rsid w:val="00030EE5"/>
    <w:rsid w:val="0003141B"/>
    <w:rsid w:val="0003176D"/>
    <w:rsid w:val="00031787"/>
    <w:rsid w:val="00031C11"/>
    <w:rsid w:val="00032400"/>
    <w:rsid w:val="00033092"/>
    <w:rsid w:val="00033954"/>
    <w:rsid w:val="00034018"/>
    <w:rsid w:val="00034760"/>
    <w:rsid w:val="00034F18"/>
    <w:rsid w:val="00034FA3"/>
    <w:rsid w:val="00037442"/>
    <w:rsid w:val="0004082A"/>
    <w:rsid w:val="000418D2"/>
    <w:rsid w:val="000454E6"/>
    <w:rsid w:val="00046DDF"/>
    <w:rsid w:val="000474D9"/>
    <w:rsid w:val="000509CF"/>
    <w:rsid w:val="0005384C"/>
    <w:rsid w:val="0006007B"/>
    <w:rsid w:val="00061D3A"/>
    <w:rsid w:val="00063ECA"/>
    <w:rsid w:val="00065A41"/>
    <w:rsid w:val="0006787A"/>
    <w:rsid w:val="00073117"/>
    <w:rsid w:val="00073151"/>
    <w:rsid w:val="00082046"/>
    <w:rsid w:val="00087161"/>
    <w:rsid w:val="00087568"/>
    <w:rsid w:val="00087F29"/>
    <w:rsid w:val="000918B5"/>
    <w:rsid w:val="0009195B"/>
    <w:rsid w:val="00091F0F"/>
    <w:rsid w:val="0009250F"/>
    <w:rsid w:val="000941C5"/>
    <w:rsid w:val="000948B4"/>
    <w:rsid w:val="00094995"/>
    <w:rsid w:val="0009536B"/>
    <w:rsid w:val="000967D8"/>
    <w:rsid w:val="000968DE"/>
    <w:rsid w:val="000971B1"/>
    <w:rsid w:val="000A1171"/>
    <w:rsid w:val="000A2C18"/>
    <w:rsid w:val="000A2DE2"/>
    <w:rsid w:val="000B0D5B"/>
    <w:rsid w:val="000B2607"/>
    <w:rsid w:val="000C0E44"/>
    <w:rsid w:val="000C1FF3"/>
    <w:rsid w:val="000C2AC5"/>
    <w:rsid w:val="000C7877"/>
    <w:rsid w:val="000C7C65"/>
    <w:rsid w:val="000D00F6"/>
    <w:rsid w:val="000D234F"/>
    <w:rsid w:val="000D2549"/>
    <w:rsid w:val="000D33FE"/>
    <w:rsid w:val="000D6C16"/>
    <w:rsid w:val="000E2104"/>
    <w:rsid w:val="000E28D3"/>
    <w:rsid w:val="000E2CE0"/>
    <w:rsid w:val="000E2F6F"/>
    <w:rsid w:val="000E4A2F"/>
    <w:rsid w:val="000E5A19"/>
    <w:rsid w:val="000E6362"/>
    <w:rsid w:val="000F00DC"/>
    <w:rsid w:val="000F55C9"/>
    <w:rsid w:val="000F5684"/>
    <w:rsid w:val="000F745E"/>
    <w:rsid w:val="00101379"/>
    <w:rsid w:val="00101A9C"/>
    <w:rsid w:val="00111968"/>
    <w:rsid w:val="00111AFD"/>
    <w:rsid w:val="00116A17"/>
    <w:rsid w:val="00121A0C"/>
    <w:rsid w:val="00121DE5"/>
    <w:rsid w:val="00124476"/>
    <w:rsid w:val="00124FB4"/>
    <w:rsid w:val="001273FD"/>
    <w:rsid w:val="001344D1"/>
    <w:rsid w:val="00135792"/>
    <w:rsid w:val="0014403B"/>
    <w:rsid w:val="0014535B"/>
    <w:rsid w:val="00146C64"/>
    <w:rsid w:val="001477DD"/>
    <w:rsid w:val="00151F39"/>
    <w:rsid w:val="001536CC"/>
    <w:rsid w:val="001547FC"/>
    <w:rsid w:val="00155B7D"/>
    <w:rsid w:val="00155E69"/>
    <w:rsid w:val="00165C97"/>
    <w:rsid w:val="001779DA"/>
    <w:rsid w:val="00181AFA"/>
    <w:rsid w:val="00182766"/>
    <w:rsid w:val="001837D2"/>
    <w:rsid w:val="00183A2B"/>
    <w:rsid w:val="0018451F"/>
    <w:rsid w:val="00184C7E"/>
    <w:rsid w:val="001873C6"/>
    <w:rsid w:val="001878D0"/>
    <w:rsid w:val="00190164"/>
    <w:rsid w:val="00192259"/>
    <w:rsid w:val="001944C8"/>
    <w:rsid w:val="00194804"/>
    <w:rsid w:val="001952A4"/>
    <w:rsid w:val="0019590A"/>
    <w:rsid w:val="001968F9"/>
    <w:rsid w:val="00197100"/>
    <w:rsid w:val="001A102B"/>
    <w:rsid w:val="001A22AA"/>
    <w:rsid w:val="001A31B1"/>
    <w:rsid w:val="001A3666"/>
    <w:rsid w:val="001A3CEE"/>
    <w:rsid w:val="001A7E24"/>
    <w:rsid w:val="001B2907"/>
    <w:rsid w:val="001B2E03"/>
    <w:rsid w:val="001B56B6"/>
    <w:rsid w:val="001B6D11"/>
    <w:rsid w:val="001C2107"/>
    <w:rsid w:val="001C2991"/>
    <w:rsid w:val="001C365F"/>
    <w:rsid w:val="001C466C"/>
    <w:rsid w:val="001C4682"/>
    <w:rsid w:val="001C7579"/>
    <w:rsid w:val="001D0C16"/>
    <w:rsid w:val="001D2186"/>
    <w:rsid w:val="001D3D00"/>
    <w:rsid w:val="001D3D31"/>
    <w:rsid w:val="001D4614"/>
    <w:rsid w:val="001D5B6E"/>
    <w:rsid w:val="001D6DD3"/>
    <w:rsid w:val="001D77BE"/>
    <w:rsid w:val="001E1583"/>
    <w:rsid w:val="001E2074"/>
    <w:rsid w:val="001E2571"/>
    <w:rsid w:val="001E3A32"/>
    <w:rsid w:val="001E4715"/>
    <w:rsid w:val="001F181D"/>
    <w:rsid w:val="001F43D0"/>
    <w:rsid w:val="001F753B"/>
    <w:rsid w:val="001F7986"/>
    <w:rsid w:val="00202895"/>
    <w:rsid w:val="00202C2F"/>
    <w:rsid w:val="00202E94"/>
    <w:rsid w:val="00202FE0"/>
    <w:rsid w:val="002030DA"/>
    <w:rsid w:val="00203263"/>
    <w:rsid w:val="00207C12"/>
    <w:rsid w:val="00214150"/>
    <w:rsid w:val="0021426E"/>
    <w:rsid w:val="00215815"/>
    <w:rsid w:val="002209D8"/>
    <w:rsid w:val="002210C6"/>
    <w:rsid w:val="0022216B"/>
    <w:rsid w:val="002221C6"/>
    <w:rsid w:val="00226060"/>
    <w:rsid w:val="0022642E"/>
    <w:rsid w:val="002277F4"/>
    <w:rsid w:val="00227C47"/>
    <w:rsid w:val="00231FF2"/>
    <w:rsid w:val="00232EF1"/>
    <w:rsid w:val="00235A05"/>
    <w:rsid w:val="00237B5F"/>
    <w:rsid w:val="00240061"/>
    <w:rsid w:val="002406FA"/>
    <w:rsid w:val="00242A0E"/>
    <w:rsid w:val="0024300E"/>
    <w:rsid w:val="002438F8"/>
    <w:rsid w:val="00243D0C"/>
    <w:rsid w:val="00244BB6"/>
    <w:rsid w:val="00246B08"/>
    <w:rsid w:val="00251C27"/>
    <w:rsid w:val="0025444F"/>
    <w:rsid w:val="002549C9"/>
    <w:rsid w:val="00255AD4"/>
    <w:rsid w:val="00255D19"/>
    <w:rsid w:val="002561A5"/>
    <w:rsid w:val="0025712B"/>
    <w:rsid w:val="00257774"/>
    <w:rsid w:val="00260B43"/>
    <w:rsid w:val="00261685"/>
    <w:rsid w:val="00262F79"/>
    <w:rsid w:val="00263E6A"/>
    <w:rsid w:val="00264342"/>
    <w:rsid w:val="00264769"/>
    <w:rsid w:val="002655E7"/>
    <w:rsid w:val="00265916"/>
    <w:rsid w:val="00265EAF"/>
    <w:rsid w:val="00270B79"/>
    <w:rsid w:val="00274625"/>
    <w:rsid w:val="0027494A"/>
    <w:rsid w:val="002752AB"/>
    <w:rsid w:val="00275AF7"/>
    <w:rsid w:val="00282EA6"/>
    <w:rsid w:val="00283328"/>
    <w:rsid w:val="002846CC"/>
    <w:rsid w:val="00284FB0"/>
    <w:rsid w:val="00286476"/>
    <w:rsid w:val="0028663B"/>
    <w:rsid w:val="00286D71"/>
    <w:rsid w:val="002913A5"/>
    <w:rsid w:val="002915FF"/>
    <w:rsid w:val="00294945"/>
    <w:rsid w:val="00297630"/>
    <w:rsid w:val="002A048E"/>
    <w:rsid w:val="002A387D"/>
    <w:rsid w:val="002A6FF2"/>
    <w:rsid w:val="002B118E"/>
    <w:rsid w:val="002B2451"/>
    <w:rsid w:val="002B4806"/>
    <w:rsid w:val="002B59E5"/>
    <w:rsid w:val="002B5B2F"/>
    <w:rsid w:val="002B7C65"/>
    <w:rsid w:val="002C0DC3"/>
    <w:rsid w:val="002C27BD"/>
    <w:rsid w:val="002C2AE7"/>
    <w:rsid w:val="002D0D3D"/>
    <w:rsid w:val="002D1147"/>
    <w:rsid w:val="002D33B2"/>
    <w:rsid w:val="002D454D"/>
    <w:rsid w:val="002D6738"/>
    <w:rsid w:val="002E4D5F"/>
    <w:rsid w:val="002E56C7"/>
    <w:rsid w:val="002F20BD"/>
    <w:rsid w:val="002F2B72"/>
    <w:rsid w:val="002F5201"/>
    <w:rsid w:val="002F603D"/>
    <w:rsid w:val="002F760F"/>
    <w:rsid w:val="0030034D"/>
    <w:rsid w:val="00301206"/>
    <w:rsid w:val="003035B1"/>
    <w:rsid w:val="0030698E"/>
    <w:rsid w:val="00307609"/>
    <w:rsid w:val="0031161A"/>
    <w:rsid w:val="00314DEC"/>
    <w:rsid w:val="00317794"/>
    <w:rsid w:val="0031797E"/>
    <w:rsid w:val="0032117D"/>
    <w:rsid w:val="00322730"/>
    <w:rsid w:val="00323015"/>
    <w:rsid w:val="003250D3"/>
    <w:rsid w:val="00325474"/>
    <w:rsid w:val="00332889"/>
    <w:rsid w:val="00335A73"/>
    <w:rsid w:val="00335C8A"/>
    <w:rsid w:val="00336F58"/>
    <w:rsid w:val="00342EC4"/>
    <w:rsid w:val="003450CD"/>
    <w:rsid w:val="00346EC1"/>
    <w:rsid w:val="00347739"/>
    <w:rsid w:val="00350266"/>
    <w:rsid w:val="00350321"/>
    <w:rsid w:val="00350608"/>
    <w:rsid w:val="003514CC"/>
    <w:rsid w:val="0035289C"/>
    <w:rsid w:val="00355E5A"/>
    <w:rsid w:val="00355F2B"/>
    <w:rsid w:val="00356394"/>
    <w:rsid w:val="00357CD2"/>
    <w:rsid w:val="00363015"/>
    <w:rsid w:val="00363369"/>
    <w:rsid w:val="00363DC5"/>
    <w:rsid w:val="00366511"/>
    <w:rsid w:val="003702E2"/>
    <w:rsid w:val="0037140A"/>
    <w:rsid w:val="0037211A"/>
    <w:rsid w:val="0037253C"/>
    <w:rsid w:val="00373089"/>
    <w:rsid w:val="003740DB"/>
    <w:rsid w:val="0037415B"/>
    <w:rsid w:val="0037462A"/>
    <w:rsid w:val="00375A59"/>
    <w:rsid w:val="00377437"/>
    <w:rsid w:val="0038089F"/>
    <w:rsid w:val="00380D29"/>
    <w:rsid w:val="0038275C"/>
    <w:rsid w:val="003827BD"/>
    <w:rsid w:val="0038282F"/>
    <w:rsid w:val="003842C4"/>
    <w:rsid w:val="00384856"/>
    <w:rsid w:val="00393E31"/>
    <w:rsid w:val="00394AC3"/>
    <w:rsid w:val="00395E8E"/>
    <w:rsid w:val="00395FC8"/>
    <w:rsid w:val="003965C4"/>
    <w:rsid w:val="00396DA0"/>
    <w:rsid w:val="00397F9D"/>
    <w:rsid w:val="003A4419"/>
    <w:rsid w:val="003A579D"/>
    <w:rsid w:val="003A6843"/>
    <w:rsid w:val="003B03EC"/>
    <w:rsid w:val="003B08D8"/>
    <w:rsid w:val="003B0902"/>
    <w:rsid w:val="003B2347"/>
    <w:rsid w:val="003B2BA5"/>
    <w:rsid w:val="003B3742"/>
    <w:rsid w:val="003B6538"/>
    <w:rsid w:val="003B6B3C"/>
    <w:rsid w:val="003C045D"/>
    <w:rsid w:val="003C4A5B"/>
    <w:rsid w:val="003C6CA2"/>
    <w:rsid w:val="003C6D15"/>
    <w:rsid w:val="003C79BA"/>
    <w:rsid w:val="003D1747"/>
    <w:rsid w:val="003D3492"/>
    <w:rsid w:val="003D45DC"/>
    <w:rsid w:val="003D5742"/>
    <w:rsid w:val="003E198A"/>
    <w:rsid w:val="003E33C8"/>
    <w:rsid w:val="003E3929"/>
    <w:rsid w:val="003E594D"/>
    <w:rsid w:val="003F06FE"/>
    <w:rsid w:val="003F1EBE"/>
    <w:rsid w:val="003F27D5"/>
    <w:rsid w:val="003F301A"/>
    <w:rsid w:val="003F4D65"/>
    <w:rsid w:val="003F54AB"/>
    <w:rsid w:val="003F646C"/>
    <w:rsid w:val="003F77B4"/>
    <w:rsid w:val="004028C0"/>
    <w:rsid w:val="0040538B"/>
    <w:rsid w:val="00407421"/>
    <w:rsid w:val="0041019D"/>
    <w:rsid w:val="0041020E"/>
    <w:rsid w:val="00411542"/>
    <w:rsid w:val="0041201A"/>
    <w:rsid w:val="004126CB"/>
    <w:rsid w:val="004142F9"/>
    <w:rsid w:val="00414AA6"/>
    <w:rsid w:val="004150E1"/>
    <w:rsid w:val="00417B37"/>
    <w:rsid w:val="00422778"/>
    <w:rsid w:val="00422D3B"/>
    <w:rsid w:val="00424890"/>
    <w:rsid w:val="004257EA"/>
    <w:rsid w:val="0042681E"/>
    <w:rsid w:val="00427B0D"/>
    <w:rsid w:val="00430085"/>
    <w:rsid w:val="0043018C"/>
    <w:rsid w:val="0043167D"/>
    <w:rsid w:val="004323D1"/>
    <w:rsid w:val="00433178"/>
    <w:rsid w:val="00433902"/>
    <w:rsid w:val="00435D22"/>
    <w:rsid w:val="0043656E"/>
    <w:rsid w:val="004371F4"/>
    <w:rsid w:val="004372D2"/>
    <w:rsid w:val="00437F92"/>
    <w:rsid w:val="004432D0"/>
    <w:rsid w:val="00450FBD"/>
    <w:rsid w:val="004516DC"/>
    <w:rsid w:val="0045239C"/>
    <w:rsid w:val="00452A03"/>
    <w:rsid w:val="004547D0"/>
    <w:rsid w:val="00461846"/>
    <w:rsid w:val="00465501"/>
    <w:rsid w:val="004656CA"/>
    <w:rsid w:val="0046772C"/>
    <w:rsid w:val="004679F5"/>
    <w:rsid w:val="004700C1"/>
    <w:rsid w:val="004700F5"/>
    <w:rsid w:val="004706BE"/>
    <w:rsid w:val="00476460"/>
    <w:rsid w:val="00477FCF"/>
    <w:rsid w:val="004813FD"/>
    <w:rsid w:val="00481FE3"/>
    <w:rsid w:val="00482739"/>
    <w:rsid w:val="004830AA"/>
    <w:rsid w:val="00483747"/>
    <w:rsid w:val="00484A85"/>
    <w:rsid w:val="00490D74"/>
    <w:rsid w:val="00493608"/>
    <w:rsid w:val="00493ABC"/>
    <w:rsid w:val="0049522A"/>
    <w:rsid w:val="00497DD3"/>
    <w:rsid w:val="004A4373"/>
    <w:rsid w:val="004A5E19"/>
    <w:rsid w:val="004A6766"/>
    <w:rsid w:val="004A6AB7"/>
    <w:rsid w:val="004B1346"/>
    <w:rsid w:val="004B386A"/>
    <w:rsid w:val="004C0FB5"/>
    <w:rsid w:val="004C10A6"/>
    <w:rsid w:val="004C1F11"/>
    <w:rsid w:val="004C3F78"/>
    <w:rsid w:val="004C4B70"/>
    <w:rsid w:val="004C6005"/>
    <w:rsid w:val="004D072D"/>
    <w:rsid w:val="004D1ADE"/>
    <w:rsid w:val="004D2B01"/>
    <w:rsid w:val="004D348A"/>
    <w:rsid w:val="004D3884"/>
    <w:rsid w:val="004D3A90"/>
    <w:rsid w:val="004D5FAA"/>
    <w:rsid w:val="004D6274"/>
    <w:rsid w:val="004D6B19"/>
    <w:rsid w:val="004E0658"/>
    <w:rsid w:val="004E3E0E"/>
    <w:rsid w:val="004E40FF"/>
    <w:rsid w:val="004E45DF"/>
    <w:rsid w:val="004E5E53"/>
    <w:rsid w:val="004E6AC7"/>
    <w:rsid w:val="004E71D8"/>
    <w:rsid w:val="004E77A7"/>
    <w:rsid w:val="004E7AEE"/>
    <w:rsid w:val="004F00D7"/>
    <w:rsid w:val="004F5158"/>
    <w:rsid w:val="004F623B"/>
    <w:rsid w:val="00500AEE"/>
    <w:rsid w:val="00502DE7"/>
    <w:rsid w:val="0050359E"/>
    <w:rsid w:val="005054FD"/>
    <w:rsid w:val="005069D8"/>
    <w:rsid w:val="00511206"/>
    <w:rsid w:val="00512DE5"/>
    <w:rsid w:val="0051454B"/>
    <w:rsid w:val="00523F2F"/>
    <w:rsid w:val="00524B11"/>
    <w:rsid w:val="00524D3F"/>
    <w:rsid w:val="00524EFC"/>
    <w:rsid w:val="0052680E"/>
    <w:rsid w:val="0052692D"/>
    <w:rsid w:val="00526B4B"/>
    <w:rsid w:val="005300A3"/>
    <w:rsid w:val="005301CA"/>
    <w:rsid w:val="00531092"/>
    <w:rsid w:val="005364CF"/>
    <w:rsid w:val="00536E17"/>
    <w:rsid w:val="00537722"/>
    <w:rsid w:val="0054044C"/>
    <w:rsid w:val="00541439"/>
    <w:rsid w:val="005429E4"/>
    <w:rsid w:val="00544C6D"/>
    <w:rsid w:val="00544D8F"/>
    <w:rsid w:val="005451A5"/>
    <w:rsid w:val="005554AE"/>
    <w:rsid w:val="00555D61"/>
    <w:rsid w:val="005560E5"/>
    <w:rsid w:val="005569F4"/>
    <w:rsid w:val="00557847"/>
    <w:rsid w:val="005604C0"/>
    <w:rsid w:val="00561E5A"/>
    <w:rsid w:val="005637FB"/>
    <w:rsid w:val="00565683"/>
    <w:rsid w:val="0056662E"/>
    <w:rsid w:val="00567184"/>
    <w:rsid w:val="0057009E"/>
    <w:rsid w:val="005720F9"/>
    <w:rsid w:val="005721FD"/>
    <w:rsid w:val="005724F1"/>
    <w:rsid w:val="00572838"/>
    <w:rsid w:val="00572BC9"/>
    <w:rsid w:val="00572E86"/>
    <w:rsid w:val="00573625"/>
    <w:rsid w:val="0057401C"/>
    <w:rsid w:val="005759C2"/>
    <w:rsid w:val="00577B1F"/>
    <w:rsid w:val="005855A6"/>
    <w:rsid w:val="00586CED"/>
    <w:rsid w:val="005878AE"/>
    <w:rsid w:val="00591B1C"/>
    <w:rsid w:val="00593857"/>
    <w:rsid w:val="0059541B"/>
    <w:rsid w:val="00596747"/>
    <w:rsid w:val="005A112D"/>
    <w:rsid w:val="005A25D1"/>
    <w:rsid w:val="005A339D"/>
    <w:rsid w:val="005A36A4"/>
    <w:rsid w:val="005A49B0"/>
    <w:rsid w:val="005A568F"/>
    <w:rsid w:val="005A7C3F"/>
    <w:rsid w:val="005B08EB"/>
    <w:rsid w:val="005B49BC"/>
    <w:rsid w:val="005B7FFD"/>
    <w:rsid w:val="005C12DE"/>
    <w:rsid w:val="005C1FF6"/>
    <w:rsid w:val="005C2292"/>
    <w:rsid w:val="005C44D4"/>
    <w:rsid w:val="005C5CB8"/>
    <w:rsid w:val="005C61D7"/>
    <w:rsid w:val="005C758A"/>
    <w:rsid w:val="005D20F7"/>
    <w:rsid w:val="005D2FBB"/>
    <w:rsid w:val="005D32CF"/>
    <w:rsid w:val="005D32D7"/>
    <w:rsid w:val="005D52CE"/>
    <w:rsid w:val="005D5650"/>
    <w:rsid w:val="005E0B03"/>
    <w:rsid w:val="005E0DB1"/>
    <w:rsid w:val="005E12F1"/>
    <w:rsid w:val="005E4162"/>
    <w:rsid w:val="005E4F59"/>
    <w:rsid w:val="005E596F"/>
    <w:rsid w:val="005E7DD2"/>
    <w:rsid w:val="005F217C"/>
    <w:rsid w:val="005F6ECB"/>
    <w:rsid w:val="005F7B16"/>
    <w:rsid w:val="00600EC1"/>
    <w:rsid w:val="00601A6D"/>
    <w:rsid w:val="00602CA1"/>
    <w:rsid w:val="006036D3"/>
    <w:rsid w:val="00604464"/>
    <w:rsid w:val="00604749"/>
    <w:rsid w:val="00605290"/>
    <w:rsid w:val="006064FC"/>
    <w:rsid w:val="00606A09"/>
    <w:rsid w:val="00606D01"/>
    <w:rsid w:val="00610BDF"/>
    <w:rsid w:val="006110FA"/>
    <w:rsid w:val="006158A6"/>
    <w:rsid w:val="00620E11"/>
    <w:rsid w:val="006212FC"/>
    <w:rsid w:val="00621611"/>
    <w:rsid w:val="00627FD9"/>
    <w:rsid w:val="0063253D"/>
    <w:rsid w:val="00632962"/>
    <w:rsid w:val="00633CBB"/>
    <w:rsid w:val="006374B9"/>
    <w:rsid w:val="0064116A"/>
    <w:rsid w:val="00642557"/>
    <w:rsid w:val="00642B36"/>
    <w:rsid w:val="00642E32"/>
    <w:rsid w:val="006472EB"/>
    <w:rsid w:val="006526EC"/>
    <w:rsid w:val="006570E3"/>
    <w:rsid w:val="006577F0"/>
    <w:rsid w:val="006611D0"/>
    <w:rsid w:val="00661EAF"/>
    <w:rsid w:val="00664105"/>
    <w:rsid w:val="00665895"/>
    <w:rsid w:val="00667A3C"/>
    <w:rsid w:val="00672465"/>
    <w:rsid w:val="0067321B"/>
    <w:rsid w:val="0067384B"/>
    <w:rsid w:val="006739BB"/>
    <w:rsid w:val="0067480C"/>
    <w:rsid w:val="00674C11"/>
    <w:rsid w:val="006752FB"/>
    <w:rsid w:val="0067654C"/>
    <w:rsid w:val="006770AB"/>
    <w:rsid w:val="0068084D"/>
    <w:rsid w:val="00681EFC"/>
    <w:rsid w:val="00684979"/>
    <w:rsid w:val="0068535D"/>
    <w:rsid w:val="006862E2"/>
    <w:rsid w:val="00686681"/>
    <w:rsid w:val="00692D9D"/>
    <w:rsid w:val="00693107"/>
    <w:rsid w:val="0069361B"/>
    <w:rsid w:val="00693712"/>
    <w:rsid w:val="00693FE8"/>
    <w:rsid w:val="006943D2"/>
    <w:rsid w:val="00695A51"/>
    <w:rsid w:val="00697AD3"/>
    <w:rsid w:val="006A143A"/>
    <w:rsid w:val="006A2AB7"/>
    <w:rsid w:val="006A4EED"/>
    <w:rsid w:val="006A61AF"/>
    <w:rsid w:val="006A6648"/>
    <w:rsid w:val="006A7587"/>
    <w:rsid w:val="006A7B6F"/>
    <w:rsid w:val="006B071D"/>
    <w:rsid w:val="006B1F0A"/>
    <w:rsid w:val="006B30FB"/>
    <w:rsid w:val="006B34BE"/>
    <w:rsid w:val="006B43E9"/>
    <w:rsid w:val="006B4EBF"/>
    <w:rsid w:val="006B5875"/>
    <w:rsid w:val="006B70CD"/>
    <w:rsid w:val="006C1E03"/>
    <w:rsid w:val="006C1F1B"/>
    <w:rsid w:val="006C2571"/>
    <w:rsid w:val="006C3585"/>
    <w:rsid w:val="006C4435"/>
    <w:rsid w:val="006C4ADC"/>
    <w:rsid w:val="006C68E2"/>
    <w:rsid w:val="006C6E19"/>
    <w:rsid w:val="006D0988"/>
    <w:rsid w:val="006D11F2"/>
    <w:rsid w:val="006D29DD"/>
    <w:rsid w:val="006D3A40"/>
    <w:rsid w:val="006D46D6"/>
    <w:rsid w:val="006D61CD"/>
    <w:rsid w:val="006D665A"/>
    <w:rsid w:val="006D6D2C"/>
    <w:rsid w:val="006D746A"/>
    <w:rsid w:val="006E0949"/>
    <w:rsid w:val="006E122F"/>
    <w:rsid w:val="006E3B95"/>
    <w:rsid w:val="006E4331"/>
    <w:rsid w:val="006E613E"/>
    <w:rsid w:val="006E7F8F"/>
    <w:rsid w:val="006F03BB"/>
    <w:rsid w:val="006F33ED"/>
    <w:rsid w:val="006F390B"/>
    <w:rsid w:val="006F3FB9"/>
    <w:rsid w:val="006F61CC"/>
    <w:rsid w:val="00702D54"/>
    <w:rsid w:val="007036D4"/>
    <w:rsid w:val="0070439E"/>
    <w:rsid w:val="007050B0"/>
    <w:rsid w:val="00706A68"/>
    <w:rsid w:val="00710596"/>
    <w:rsid w:val="0071327A"/>
    <w:rsid w:val="0071383F"/>
    <w:rsid w:val="00713E38"/>
    <w:rsid w:val="00716AF8"/>
    <w:rsid w:val="00716F34"/>
    <w:rsid w:val="00724398"/>
    <w:rsid w:val="00724ABC"/>
    <w:rsid w:val="00724CF8"/>
    <w:rsid w:val="007250DA"/>
    <w:rsid w:val="00727759"/>
    <w:rsid w:val="00727A92"/>
    <w:rsid w:val="007305EA"/>
    <w:rsid w:val="0073068F"/>
    <w:rsid w:val="007315FC"/>
    <w:rsid w:val="0073220C"/>
    <w:rsid w:val="00733392"/>
    <w:rsid w:val="00733E37"/>
    <w:rsid w:val="007378F7"/>
    <w:rsid w:val="00737BDA"/>
    <w:rsid w:val="007410BA"/>
    <w:rsid w:val="00741F30"/>
    <w:rsid w:val="0074240D"/>
    <w:rsid w:val="007459AA"/>
    <w:rsid w:val="0074673B"/>
    <w:rsid w:val="007478B7"/>
    <w:rsid w:val="00750ABC"/>
    <w:rsid w:val="00752BBC"/>
    <w:rsid w:val="007538D8"/>
    <w:rsid w:val="00754EB0"/>
    <w:rsid w:val="007566F2"/>
    <w:rsid w:val="00757627"/>
    <w:rsid w:val="0075798B"/>
    <w:rsid w:val="007609C2"/>
    <w:rsid w:val="0076138E"/>
    <w:rsid w:val="0076251F"/>
    <w:rsid w:val="007629E9"/>
    <w:rsid w:val="00763477"/>
    <w:rsid w:val="007700E2"/>
    <w:rsid w:val="00770D06"/>
    <w:rsid w:val="00771775"/>
    <w:rsid w:val="00772467"/>
    <w:rsid w:val="00773937"/>
    <w:rsid w:val="007755E1"/>
    <w:rsid w:val="00776062"/>
    <w:rsid w:val="00780C19"/>
    <w:rsid w:val="00781CAA"/>
    <w:rsid w:val="00783D9C"/>
    <w:rsid w:val="007852C2"/>
    <w:rsid w:val="00785D13"/>
    <w:rsid w:val="007870B0"/>
    <w:rsid w:val="00790E55"/>
    <w:rsid w:val="007911C0"/>
    <w:rsid w:val="00793A95"/>
    <w:rsid w:val="00793CFC"/>
    <w:rsid w:val="00794E29"/>
    <w:rsid w:val="007971F3"/>
    <w:rsid w:val="00797415"/>
    <w:rsid w:val="007978C6"/>
    <w:rsid w:val="007A0006"/>
    <w:rsid w:val="007A0DF3"/>
    <w:rsid w:val="007A192A"/>
    <w:rsid w:val="007A29E0"/>
    <w:rsid w:val="007A3623"/>
    <w:rsid w:val="007A47A9"/>
    <w:rsid w:val="007B0BA8"/>
    <w:rsid w:val="007B1104"/>
    <w:rsid w:val="007B1B99"/>
    <w:rsid w:val="007B1FF4"/>
    <w:rsid w:val="007B2541"/>
    <w:rsid w:val="007B29AA"/>
    <w:rsid w:val="007B639E"/>
    <w:rsid w:val="007C0924"/>
    <w:rsid w:val="007C194F"/>
    <w:rsid w:val="007C47DE"/>
    <w:rsid w:val="007C5332"/>
    <w:rsid w:val="007C5CDF"/>
    <w:rsid w:val="007D1937"/>
    <w:rsid w:val="007D43BE"/>
    <w:rsid w:val="007D63EA"/>
    <w:rsid w:val="007D7DFB"/>
    <w:rsid w:val="007E2D3F"/>
    <w:rsid w:val="007E7911"/>
    <w:rsid w:val="007F34E9"/>
    <w:rsid w:val="007F3510"/>
    <w:rsid w:val="007F5538"/>
    <w:rsid w:val="007F5B75"/>
    <w:rsid w:val="00803F9C"/>
    <w:rsid w:val="0080409D"/>
    <w:rsid w:val="00804AE8"/>
    <w:rsid w:val="00805070"/>
    <w:rsid w:val="008106EB"/>
    <w:rsid w:val="00811A36"/>
    <w:rsid w:val="00811DE5"/>
    <w:rsid w:val="008120AF"/>
    <w:rsid w:val="00815901"/>
    <w:rsid w:val="00820275"/>
    <w:rsid w:val="0082062F"/>
    <w:rsid w:val="00820D04"/>
    <w:rsid w:val="008232F8"/>
    <w:rsid w:val="008236FD"/>
    <w:rsid w:val="008310EA"/>
    <w:rsid w:val="00831D6A"/>
    <w:rsid w:val="00832650"/>
    <w:rsid w:val="00836FF0"/>
    <w:rsid w:val="00841917"/>
    <w:rsid w:val="0084394D"/>
    <w:rsid w:val="0084416A"/>
    <w:rsid w:val="008459C7"/>
    <w:rsid w:val="0085056F"/>
    <w:rsid w:val="008507A1"/>
    <w:rsid w:val="00850D06"/>
    <w:rsid w:val="00851D57"/>
    <w:rsid w:val="00852BA5"/>
    <w:rsid w:val="00852F1B"/>
    <w:rsid w:val="00855E0D"/>
    <w:rsid w:val="00856163"/>
    <w:rsid w:val="00856229"/>
    <w:rsid w:val="0085742D"/>
    <w:rsid w:val="00863BC3"/>
    <w:rsid w:val="00864824"/>
    <w:rsid w:val="0086486D"/>
    <w:rsid w:val="00865698"/>
    <w:rsid w:val="00871CB9"/>
    <w:rsid w:val="00872C7F"/>
    <w:rsid w:val="00872DBE"/>
    <w:rsid w:val="00874197"/>
    <w:rsid w:val="008743DE"/>
    <w:rsid w:val="008746CA"/>
    <w:rsid w:val="00875D76"/>
    <w:rsid w:val="0087604B"/>
    <w:rsid w:val="008765A6"/>
    <w:rsid w:val="00877C0F"/>
    <w:rsid w:val="00881294"/>
    <w:rsid w:val="0088187E"/>
    <w:rsid w:val="00882E1E"/>
    <w:rsid w:val="00884804"/>
    <w:rsid w:val="00884F4A"/>
    <w:rsid w:val="00885E2A"/>
    <w:rsid w:val="008901F5"/>
    <w:rsid w:val="00890DBD"/>
    <w:rsid w:val="0089155A"/>
    <w:rsid w:val="0089197B"/>
    <w:rsid w:val="0089736C"/>
    <w:rsid w:val="0089765A"/>
    <w:rsid w:val="008A1EB2"/>
    <w:rsid w:val="008A1FF0"/>
    <w:rsid w:val="008A26CB"/>
    <w:rsid w:val="008A362D"/>
    <w:rsid w:val="008A3814"/>
    <w:rsid w:val="008A4FE9"/>
    <w:rsid w:val="008A78A1"/>
    <w:rsid w:val="008B57B6"/>
    <w:rsid w:val="008B65A7"/>
    <w:rsid w:val="008B707C"/>
    <w:rsid w:val="008C11BA"/>
    <w:rsid w:val="008C4513"/>
    <w:rsid w:val="008C5879"/>
    <w:rsid w:val="008C64B1"/>
    <w:rsid w:val="008C729E"/>
    <w:rsid w:val="008C7A43"/>
    <w:rsid w:val="008D1921"/>
    <w:rsid w:val="008D3318"/>
    <w:rsid w:val="008D6842"/>
    <w:rsid w:val="008D6B42"/>
    <w:rsid w:val="008D72E6"/>
    <w:rsid w:val="008E0F08"/>
    <w:rsid w:val="008E10C3"/>
    <w:rsid w:val="008E18BA"/>
    <w:rsid w:val="008E269F"/>
    <w:rsid w:val="008E3349"/>
    <w:rsid w:val="008E38DC"/>
    <w:rsid w:val="008E3E5C"/>
    <w:rsid w:val="008E4DC6"/>
    <w:rsid w:val="008E53F1"/>
    <w:rsid w:val="008E5F05"/>
    <w:rsid w:val="008E6FCF"/>
    <w:rsid w:val="008E706A"/>
    <w:rsid w:val="008E753A"/>
    <w:rsid w:val="008F3217"/>
    <w:rsid w:val="008F4EF1"/>
    <w:rsid w:val="008F754C"/>
    <w:rsid w:val="008F7ECB"/>
    <w:rsid w:val="009034D5"/>
    <w:rsid w:val="0090453C"/>
    <w:rsid w:val="00905F11"/>
    <w:rsid w:val="009062D4"/>
    <w:rsid w:val="00910CF2"/>
    <w:rsid w:val="009112A5"/>
    <w:rsid w:val="00922542"/>
    <w:rsid w:val="0093136E"/>
    <w:rsid w:val="009342FB"/>
    <w:rsid w:val="00934CFA"/>
    <w:rsid w:val="0093503E"/>
    <w:rsid w:val="009364E9"/>
    <w:rsid w:val="00941689"/>
    <w:rsid w:val="00942A0A"/>
    <w:rsid w:val="00942FB3"/>
    <w:rsid w:val="009440B1"/>
    <w:rsid w:val="00947258"/>
    <w:rsid w:val="00951A47"/>
    <w:rsid w:val="00954A45"/>
    <w:rsid w:val="00954B53"/>
    <w:rsid w:val="00954FED"/>
    <w:rsid w:val="00956D16"/>
    <w:rsid w:val="009571F2"/>
    <w:rsid w:val="00957FB6"/>
    <w:rsid w:val="00957FD4"/>
    <w:rsid w:val="00960FB2"/>
    <w:rsid w:val="009640CB"/>
    <w:rsid w:val="0096426A"/>
    <w:rsid w:val="009674B7"/>
    <w:rsid w:val="0097139E"/>
    <w:rsid w:val="00971923"/>
    <w:rsid w:val="00972BCB"/>
    <w:rsid w:val="00973F85"/>
    <w:rsid w:val="00974A88"/>
    <w:rsid w:val="00981583"/>
    <w:rsid w:val="0098225C"/>
    <w:rsid w:val="009830FC"/>
    <w:rsid w:val="00984BF5"/>
    <w:rsid w:val="009859F5"/>
    <w:rsid w:val="009861D4"/>
    <w:rsid w:val="009868BD"/>
    <w:rsid w:val="00986DAF"/>
    <w:rsid w:val="009924A4"/>
    <w:rsid w:val="009928FE"/>
    <w:rsid w:val="00993C5A"/>
    <w:rsid w:val="00994DC2"/>
    <w:rsid w:val="0099514E"/>
    <w:rsid w:val="0099771E"/>
    <w:rsid w:val="00997E89"/>
    <w:rsid w:val="00997FCA"/>
    <w:rsid w:val="009A21C8"/>
    <w:rsid w:val="009A24BD"/>
    <w:rsid w:val="009A29C4"/>
    <w:rsid w:val="009A431B"/>
    <w:rsid w:val="009A57E8"/>
    <w:rsid w:val="009A6522"/>
    <w:rsid w:val="009A7C51"/>
    <w:rsid w:val="009B1AB4"/>
    <w:rsid w:val="009B2857"/>
    <w:rsid w:val="009B3611"/>
    <w:rsid w:val="009B375C"/>
    <w:rsid w:val="009B3ECC"/>
    <w:rsid w:val="009B7044"/>
    <w:rsid w:val="009C006C"/>
    <w:rsid w:val="009C1D5E"/>
    <w:rsid w:val="009C385A"/>
    <w:rsid w:val="009C6D34"/>
    <w:rsid w:val="009C7F8F"/>
    <w:rsid w:val="009D0B8E"/>
    <w:rsid w:val="009D1ECA"/>
    <w:rsid w:val="009D3767"/>
    <w:rsid w:val="009D4651"/>
    <w:rsid w:val="009E2607"/>
    <w:rsid w:val="009E29C8"/>
    <w:rsid w:val="009E3D3A"/>
    <w:rsid w:val="009E444A"/>
    <w:rsid w:val="009E47F9"/>
    <w:rsid w:val="009E539C"/>
    <w:rsid w:val="009E65EC"/>
    <w:rsid w:val="009F0A60"/>
    <w:rsid w:val="009F28C8"/>
    <w:rsid w:val="009F3588"/>
    <w:rsid w:val="009F61A4"/>
    <w:rsid w:val="00A016E0"/>
    <w:rsid w:val="00A02C05"/>
    <w:rsid w:val="00A0318E"/>
    <w:rsid w:val="00A0321D"/>
    <w:rsid w:val="00A070EE"/>
    <w:rsid w:val="00A072EC"/>
    <w:rsid w:val="00A078AF"/>
    <w:rsid w:val="00A07CF2"/>
    <w:rsid w:val="00A207E1"/>
    <w:rsid w:val="00A21630"/>
    <w:rsid w:val="00A21991"/>
    <w:rsid w:val="00A21B85"/>
    <w:rsid w:val="00A22561"/>
    <w:rsid w:val="00A23EC8"/>
    <w:rsid w:val="00A25EE1"/>
    <w:rsid w:val="00A2621A"/>
    <w:rsid w:val="00A30B86"/>
    <w:rsid w:val="00A312AA"/>
    <w:rsid w:val="00A3197B"/>
    <w:rsid w:val="00A324D0"/>
    <w:rsid w:val="00A330A7"/>
    <w:rsid w:val="00A357F3"/>
    <w:rsid w:val="00A43207"/>
    <w:rsid w:val="00A43BB8"/>
    <w:rsid w:val="00A43F96"/>
    <w:rsid w:val="00A44427"/>
    <w:rsid w:val="00A47AC2"/>
    <w:rsid w:val="00A5066F"/>
    <w:rsid w:val="00A50FCD"/>
    <w:rsid w:val="00A5364A"/>
    <w:rsid w:val="00A5385E"/>
    <w:rsid w:val="00A53BA2"/>
    <w:rsid w:val="00A62491"/>
    <w:rsid w:val="00A640C5"/>
    <w:rsid w:val="00A6449F"/>
    <w:rsid w:val="00A649D4"/>
    <w:rsid w:val="00A651E6"/>
    <w:rsid w:val="00A661A2"/>
    <w:rsid w:val="00A66D38"/>
    <w:rsid w:val="00A72AED"/>
    <w:rsid w:val="00A73061"/>
    <w:rsid w:val="00A74FE8"/>
    <w:rsid w:val="00A81D8B"/>
    <w:rsid w:val="00A81F66"/>
    <w:rsid w:val="00A83EB6"/>
    <w:rsid w:val="00A85D8A"/>
    <w:rsid w:val="00A87B7D"/>
    <w:rsid w:val="00A91AC1"/>
    <w:rsid w:val="00A92622"/>
    <w:rsid w:val="00AA04C3"/>
    <w:rsid w:val="00AA13AC"/>
    <w:rsid w:val="00AA19D9"/>
    <w:rsid w:val="00AA2E1F"/>
    <w:rsid w:val="00AA7107"/>
    <w:rsid w:val="00AA7A5B"/>
    <w:rsid w:val="00AA7F8B"/>
    <w:rsid w:val="00AB0465"/>
    <w:rsid w:val="00AB0FAB"/>
    <w:rsid w:val="00AB2588"/>
    <w:rsid w:val="00AB3A8B"/>
    <w:rsid w:val="00AB787F"/>
    <w:rsid w:val="00AC028B"/>
    <w:rsid w:val="00AC216A"/>
    <w:rsid w:val="00AC4CC8"/>
    <w:rsid w:val="00AC4E73"/>
    <w:rsid w:val="00AC6EEC"/>
    <w:rsid w:val="00AD15F6"/>
    <w:rsid w:val="00AD29B1"/>
    <w:rsid w:val="00AD2E2F"/>
    <w:rsid w:val="00AD7E6B"/>
    <w:rsid w:val="00AD7E82"/>
    <w:rsid w:val="00AE058E"/>
    <w:rsid w:val="00AE095E"/>
    <w:rsid w:val="00AE142E"/>
    <w:rsid w:val="00AE3301"/>
    <w:rsid w:val="00AE3E58"/>
    <w:rsid w:val="00AE4979"/>
    <w:rsid w:val="00AE70F7"/>
    <w:rsid w:val="00AE7864"/>
    <w:rsid w:val="00AF2636"/>
    <w:rsid w:val="00AF284E"/>
    <w:rsid w:val="00AF28A2"/>
    <w:rsid w:val="00AF6BE1"/>
    <w:rsid w:val="00AF7BE0"/>
    <w:rsid w:val="00B004B0"/>
    <w:rsid w:val="00B00ADB"/>
    <w:rsid w:val="00B0218A"/>
    <w:rsid w:val="00B027D6"/>
    <w:rsid w:val="00B06C44"/>
    <w:rsid w:val="00B07DFA"/>
    <w:rsid w:val="00B11A01"/>
    <w:rsid w:val="00B130B8"/>
    <w:rsid w:val="00B1685C"/>
    <w:rsid w:val="00B16E5D"/>
    <w:rsid w:val="00B17512"/>
    <w:rsid w:val="00B21119"/>
    <w:rsid w:val="00B25288"/>
    <w:rsid w:val="00B2562E"/>
    <w:rsid w:val="00B26644"/>
    <w:rsid w:val="00B27349"/>
    <w:rsid w:val="00B3074B"/>
    <w:rsid w:val="00B3126B"/>
    <w:rsid w:val="00B3173D"/>
    <w:rsid w:val="00B3184D"/>
    <w:rsid w:val="00B34C3B"/>
    <w:rsid w:val="00B36FE5"/>
    <w:rsid w:val="00B40829"/>
    <w:rsid w:val="00B447DB"/>
    <w:rsid w:val="00B45025"/>
    <w:rsid w:val="00B46F0E"/>
    <w:rsid w:val="00B50447"/>
    <w:rsid w:val="00B51206"/>
    <w:rsid w:val="00B55E9B"/>
    <w:rsid w:val="00B569A1"/>
    <w:rsid w:val="00B60389"/>
    <w:rsid w:val="00B603F3"/>
    <w:rsid w:val="00B620A3"/>
    <w:rsid w:val="00B62AA2"/>
    <w:rsid w:val="00B62B09"/>
    <w:rsid w:val="00B648AD"/>
    <w:rsid w:val="00B648D9"/>
    <w:rsid w:val="00B65D26"/>
    <w:rsid w:val="00B674C4"/>
    <w:rsid w:val="00B71A19"/>
    <w:rsid w:val="00B71FE9"/>
    <w:rsid w:val="00B74B8F"/>
    <w:rsid w:val="00B74EBC"/>
    <w:rsid w:val="00B75CF1"/>
    <w:rsid w:val="00B8058A"/>
    <w:rsid w:val="00B823FE"/>
    <w:rsid w:val="00B82DD8"/>
    <w:rsid w:val="00B83EFA"/>
    <w:rsid w:val="00B859C7"/>
    <w:rsid w:val="00B85F59"/>
    <w:rsid w:val="00B8641A"/>
    <w:rsid w:val="00B87136"/>
    <w:rsid w:val="00B87F7B"/>
    <w:rsid w:val="00B90390"/>
    <w:rsid w:val="00B91AA1"/>
    <w:rsid w:val="00B91EFE"/>
    <w:rsid w:val="00B92267"/>
    <w:rsid w:val="00BA1B6A"/>
    <w:rsid w:val="00BB0429"/>
    <w:rsid w:val="00BB0F81"/>
    <w:rsid w:val="00BB23D4"/>
    <w:rsid w:val="00BB36EC"/>
    <w:rsid w:val="00BB3FC9"/>
    <w:rsid w:val="00BB4E8D"/>
    <w:rsid w:val="00BC0AF4"/>
    <w:rsid w:val="00BC323A"/>
    <w:rsid w:val="00BC348E"/>
    <w:rsid w:val="00BC3696"/>
    <w:rsid w:val="00BC7FCC"/>
    <w:rsid w:val="00BD015E"/>
    <w:rsid w:val="00BD111D"/>
    <w:rsid w:val="00BD3D37"/>
    <w:rsid w:val="00BD78DA"/>
    <w:rsid w:val="00BD7BD9"/>
    <w:rsid w:val="00BE20E8"/>
    <w:rsid w:val="00BE4DFD"/>
    <w:rsid w:val="00BE4E8E"/>
    <w:rsid w:val="00BE574A"/>
    <w:rsid w:val="00BF0461"/>
    <w:rsid w:val="00BF0DF1"/>
    <w:rsid w:val="00BF48B5"/>
    <w:rsid w:val="00BF638D"/>
    <w:rsid w:val="00BF6A5E"/>
    <w:rsid w:val="00C11294"/>
    <w:rsid w:val="00C12A3F"/>
    <w:rsid w:val="00C13C10"/>
    <w:rsid w:val="00C178BF"/>
    <w:rsid w:val="00C17F61"/>
    <w:rsid w:val="00C202C9"/>
    <w:rsid w:val="00C20705"/>
    <w:rsid w:val="00C21B1F"/>
    <w:rsid w:val="00C225D8"/>
    <w:rsid w:val="00C225F8"/>
    <w:rsid w:val="00C22797"/>
    <w:rsid w:val="00C235D1"/>
    <w:rsid w:val="00C24516"/>
    <w:rsid w:val="00C26A49"/>
    <w:rsid w:val="00C27D33"/>
    <w:rsid w:val="00C30304"/>
    <w:rsid w:val="00C31B19"/>
    <w:rsid w:val="00C35380"/>
    <w:rsid w:val="00C35ADA"/>
    <w:rsid w:val="00C35B93"/>
    <w:rsid w:val="00C412FE"/>
    <w:rsid w:val="00C41964"/>
    <w:rsid w:val="00C42BC2"/>
    <w:rsid w:val="00C45850"/>
    <w:rsid w:val="00C463E7"/>
    <w:rsid w:val="00C4731F"/>
    <w:rsid w:val="00C47A72"/>
    <w:rsid w:val="00C47FD5"/>
    <w:rsid w:val="00C50470"/>
    <w:rsid w:val="00C54FDF"/>
    <w:rsid w:val="00C551A3"/>
    <w:rsid w:val="00C60C7B"/>
    <w:rsid w:val="00C61082"/>
    <w:rsid w:val="00C61BAA"/>
    <w:rsid w:val="00C61C10"/>
    <w:rsid w:val="00C623B6"/>
    <w:rsid w:val="00C630A2"/>
    <w:rsid w:val="00C643C5"/>
    <w:rsid w:val="00C64462"/>
    <w:rsid w:val="00C66D64"/>
    <w:rsid w:val="00C67034"/>
    <w:rsid w:val="00C709FC"/>
    <w:rsid w:val="00C71164"/>
    <w:rsid w:val="00C7747F"/>
    <w:rsid w:val="00C80DC2"/>
    <w:rsid w:val="00C80F5D"/>
    <w:rsid w:val="00C81CA2"/>
    <w:rsid w:val="00C826CC"/>
    <w:rsid w:val="00C833E9"/>
    <w:rsid w:val="00C8345D"/>
    <w:rsid w:val="00C85C26"/>
    <w:rsid w:val="00C85EE1"/>
    <w:rsid w:val="00C87B36"/>
    <w:rsid w:val="00C906AE"/>
    <w:rsid w:val="00C90EF2"/>
    <w:rsid w:val="00C9135C"/>
    <w:rsid w:val="00C960CB"/>
    <w:rsid w:val="00CA01C2"/>
    <w:rsid w:val="00CA059C"/>
    <w:rsid w:val="00CA0D62"/>
    <w:rsid w:val="00CA2D6C"/>
    <w:rsid w:val="00CA450C"/>
    <w:rsid w:val="00CA4E16"/>
    <w:rsid w:val="00CA58F7"/>
    <w:rsid w:val="00CA64B2"/>
    <w:rsid w:val="00CA70B7"/>
    <w:rsid w:val="00CA79F2"/>
    <w:rsid w:val="00CB079C"/>
    <w:rsid w:val="00CB0AC8"/>
    <w:rsid w:val="00CB1C61"/>
    <w:rsid w:val="00CB35C5"/>
    <w:rsid w:val="00CB3B5C"/>
    <w:rsid w:val="00CB4DED"/>
    <w:rsid w:val="00CB5017"/>
    <w:rsid w:val="00CB7C7B"/>
    <w:rsid w:val="00CC308C"/>
    <w:rsid w:val="00CC59B0"/>
    <w:rsid w:val="00CC6022"/>
    <w:rsid w:val="00CD2032"/>
    <w:rsid w:val="00CD24E8"/>
    <w:rsid w:val="00CD2F42"/>
    <w:rsid w:val="00CD3148"/>
    <w:rsid w:val="00CD6D52"/>
    <w:rsid w:val="00CD764F"/>
    <w:rsid w:val="00CD7A18"/>
    <w:rsid w:val="00CE0018"/>
    <w:rsid w:val="00CE01ED"/>
    <w:rsid w:val="00CE1908"/>
    <w:rsid w:val="00CE5582"/>
    <w:rsid w:val="00CE6639"/>
    <w:rsid w:val="00CF0036"/>
    <w:rsid w:val="00CF15A2"/>
    <w:rsid w:val="00CF5EFC"/>
    <w:rsid w:val="00CF6E73"/>
    <w:rsid w:val="00CF7E68"/>
    <w:rsid w:val="00D01324"/>
    <w:rsid w:val="00D038EC"/>
    <w:rsid w:val="00D04561"/>
    <w:rsid w:val="00D05B3A"/>
    <w:rsid w:val="00D06B4D"/>
    <w:rsid w:val="00D10122"/>
    <w:rsid w:val="00D12D39"/>
    <w:rsid w:val="00D13E38"/>
    <w:rsid w:val="00D140A2"/>
    <w:rsid w:val="00D16478"/>
    <w:rsid w:val="00D17114"/>
    <w:rsid w:val="00D21127"/>
    <w:rsid w:val="00D22C95"/>
    <w:rsid w:val="00D246C3"/>
    <w:rsid w:val="00D251DB"/>
    <w:rsid w:val="00D262D0"/>
    <w:rsid w:val="00D2640F"/>
    <w:rsid w:val="00D27CA1"/>
    <w:rsid w:val="00D27E8A"/>
    <w:rsid w:val="00D30F90"/>
    <w:rsid w:val="00D312A8"/>
    <w:rsid w:val="00D31B9F"/>
    <w:rsid w:val="00D33B04"/>
    <w:rsid w:val="00D3741C"/>
    <w:rsid w:val="00D42E78"/>
    <w:rsid w:val="00D44CF0"/>
    <w:rsid w:val="00D45994"/>
    <w:rsid w:val="00D535E3"/>
    <w:rsid w:val="00D53854"/>
    <w:rsid w:val="00D53909"/>
    <w:rsid w:val="00D55D37"/>
    <w:rsid w:val="00D55F64"/>
    <w:rsid w:val="00D613E2"/>
    <w:rsid w:val="00D61BC9"/>
    <w:rsid w:val="00D62004"/>
    <w:rsid w:val="00D640B6"/>
    <w:rsid w:val="00D65051"/>
    <w:rsid w:val="00D72514"/>
    <w:rsid w:val="00D803FB"/>
    <w:rsid w:val="00D80677"/>
    <w:rsid w:val="00D8426D"/>
    <w:rsid w:val="00D87880"/>
    <w:rsid w:val="00D919D4"/>
    <w:rsid w:val="00D93077"/>
    <w:rsid w:val="00D93683"/>
    <w:rsid w:val="00D94225"/>
    <w:rsid w:val="00D95C10"/>
    <w:rsid w:val="00D96C8E"/>
    <w:rsid w:val="00DA39B0"/>
    <w:rsid w:val="00DA54EA"/>
    <w:rsid w:val="00DA76D9"/>
    <w:rsid w:val="00DB0749"/>
    <w:rsid w:val="00DB0D11"/>
    <w:rsid w:val="00DB1D0F"/>
    <w:rsid w:val="00DB256D"/>
    <w:rsid w:val="00DB7FE1"/>
    <w:rsid w:val="00DC2A82"/>
    <w:rsid w:val="00DC4308"/>
    <w:rsid w:val="00DC58FF"/>
    <w:rsid w:val="00DC6C7E"/>
    <w:rsid w:val="00DC7145"/>
    <w:rsid w:val="00DD0AAC"/>
    <w:rsid w:val="00DD0FC0"/>
    <w:rsid w:val="00DD1504"/>
    <w:rsid w:val="00DD2EBA"/>
    <w:rsid w:val="00DD30EE"/>
    <w:rsid w:val="00DD336E"/>
    <w:rsid w:val="00DD7034"/>
    <w:rsid w:val="00DD7C83"/>
    <w:rsid w:val="00DD7E79"/>
    <w:rsid w:val="00DE11F9"/>
    <w:rsid w:val="00DE2D45"/>
    <w:rsid w:val="00DE3671"/>
    <w:rsid w:val="00DE4AD9"/>
    <w:rsid w:val="00DE620C"/>
    <w:rsid w:val="00DE74C3"/>
    <w:rsid w:val="00DF0A1E"/>
    <w:rsid w:val="00DF0BBC"/>
    <w:rsid w:val="00DF0C71"/>
    <w:rsid w:val="00DF1243"/>
    <w:rsid w:val="00DF2312"/>
    <w:rsid w:val="00DF2D3C"/>
    <w:rsid w:val="00DF4E44"/>
    <w:rsid w:val="00DF53D1"/>
    <w:rsid w:val="00E0044D"/>
    <w:rsid w:val="00E0244E"/>
    <w:rsid w:val="00E043ED"/>
    <w:rsid w:val="00E04475"/>
    <w:rsid w:val="00E05CC6"/>
    <w:rsid w:val="00E06BD2"/>
    <w:rsid w:val="00E0756B"/>
    <w:rsid w:val="00E07ACB"/>
    <w:rsid w:val="00E11287"/>
    <w:rsid w:val="00E121AD"/>
    <w:rsid w:val="00E1327B"/>
    <w:rsid w:val="00E175D7"/>
    <w:rsid w:val="00E20733"/>
    <w:rsid w:val="00E21563"/>
    <w:rsid w:val="00E22271"/>
    <w:rsid w:val="00E22496"/>
    <w:rsid w:val="00E22789"/>
    <w:rsid w:val="00E2407B"/>
    <w:rsid w:val="00E275BF"/>
    <w:rsid w:val="00E27919"/>
    <w:rsid w:val="00E31F7D"/>
    <w:rsid w:val="00E33E99"/>
    <w:rsid w:val="00E34535"/>
    <w:rsid w:val="00E34BDC"/>
    <w:rsid w:val="00E35202"/>
    <w:rsid w:val="00E37223"/>
    <w:rsid w:val="00E40BCA"/>
    <w:rsid w:val="00E40CF1"/>
    <w:rsid w:val="00E4215D"/>
    <w:rsid w:val="00E43414"/>
    <w:rsid w:val="00E43CEB"/>
    <w:rsid w:val="00E44665"/>
    <w:rsid w:val="00E4482C"/>
    <w:rsid w:val="00E471E0"/>
    <w:rsid w:val="00E47544"/>
    <w:rsid w:val="00E5309F"/>
    <w:rsid w:val="00E54E3F"/>
    <w:rsid w:val="00E565DD"/>
    <w:rsid w:val="00E5681C"/>
    <w:rsid w:val="00E572D6"/>
    <w:rsid w:val="00E60CD8"/>
    <w:rsid w:val="00E6382B"/>
    <w:rsid w:val="00E638F8"/>
    <w:rsid w:val="00E641E7"/>
    <w:rsid w:val="00E66047"/>
    <w:rsid w:val="00E66171"/>
    <w:rsid w:val="00E71B09"/>
    <w:rsid w:val="00E75AC4"/>
    <w:rsid w:val="00E75C38"/>
    <w:rsid w:val="00E76869"/>
    <w:rsid w:val="00E77EE3"/>
    <w:rsid w:val="00E848D0"/>
    <w:rsid w:val="00E865C0"/>
    <w:rsid w:val="00E90D06"/>
    <w:rsid w:val="00E91228"/>
    <w:rsid w:val="00E919C6"/>
    <w:rsid w:val="00E93CE8"/>
    <w:rsid w:val="00E94786"/>
    <w:rsid w:val="00E95887"/>
    <w:rsid w:val="00E95F28"/>
    <w:rsid w:val="00E964B2"/>
    <w:rsid w:val="00E9652E"/>
    <w:rsid w:val="00E96962"/>
    <w:rsid w:val="00E96B1B"/>
    <w:rsid w:val="00EA07FF"/>
    <w:rsid w:val="00EA1037"/>
    <w:rsid w:val="00EA1FD4"/>
    <w:rsid w:val="00EA2D83"/>
    <w:rsid w:val="00EA3791"/>
    <w:rsid w:val="00EA60C2"/>
    <w:rsid w:val="00EA69A6"/>
    <w:rsid w:val="00EA6CA9"/>
    <w:rsid w:val="00EA6D4D"/>
    <w:rsid w:val="00EB00C0"/>
    <w:rsid w:val="00EB0C37"/>
    <w:rsid w:val="00EB2050"/>
    <w:rsid w:val="00EB354B"/>
    <w:rsid w:val="00EB3877"/>
    <w:rsid w:val="00EB59F9"/>
    <w:rsid w:val="00EB6573"/>
    <w:rsid w:val="00EB77D5"/>
    <w:rsid w:val="00EC3C45"/>
    <w:rsid w:val="00EC3E1A"/>
    <w:rsid w:val="00EC5161"/>
    <w:rsid w:val="00EC62B9"/>
    <w:rsid w:val="00EC6D3D"/>
    <w:rsid w:val="00ED289D"/>
    <w:rsid w:val="00ED6B61"/>
    <w:rsid w:val="00ED75EB"/>
    <w:rsid w:val="00EE23E0"/>
    <w:rsid w:val="00EE23E5"/>
    <w:rsid w:val="00EE48EF"/>
    <w:rsid w:val="00EE4AAE"/>
    <w:rsid w:val="00EE56A4"/>
    <w:rsid w:val="00EE64A4"/>
    <w:rsid w:val="00EE7456"/>
    <w:rsid w:val="00EF0C12"/>
    <w:rsid w:val="00EF45A6"/>
    <w:rsid w:val="00EF6B2E"/>
    <w:rsid w:val="00F047B3"/>
    <w:rsid w:val="00F06907"/>
    <w:rsid w:val="00F0740C"/>
    <w:rsid w:val="00F1093D"/>
    <w:rsid w:val="00F12381"/>
    <w:rsid w:val="00F123AD"/>
    <w:rsid w:val="00F1260A"/>
    <w:rsid w:val="00F12E8E"/>
    <w:rsid w:val="00F14DC2"/>
    <w:rsid w:val="00F160AE"/>
    <w:rsid w:val="00F1611E"/>
    <w:rsid w:val="00F16BDB"/>
    <w:rsid w:val="00F177F2"/>
    <w:rsid w:val="00F200BF"/>
    <w:rsid w:val="00F2102B"/>
    <w:rsid w:val="00F22BC7"/>
    <w:rsid w:val="00F2666C"/>
    <w:rsid w:val="00F266AF"/>
    <w:rsid w:val="00F3166E"/>
    <w:rsid w:val="00F31C15"/>
    <w:rsid w:val="00F378C6"/>
    <w:rsid w:val="00F41AA5"/>
    <w:rsid w:val="00F432ED"/>
    <w:rsid w:val="00F464F9"/>
    <w:rsid w:val="00F47D6D"/>
    <w:rsid w:val="00F47DE8"/>
    <w:rsid w:val="00F50166"/>
    <w:rsid w:val="00F51466"/>
    <w:rsid w:val="00F5280C"/>
    <w:rsid w:val="00F54938"/>
    <w:rsid w:val="00F5553A"/>
    <w:rsid w:val="00F55584"/>
    <w:rsid w:val="00F56AC1"/>
    <w:rsid w:val="00F57AAA"/>
    <w:rsid w:val="00F60BCA"/>
    <w:rsid w:val="00F628E0"/>
    <w:rsid w:val="00F6304E"/>
    <w:rsid w:val="00F66933"/>
    <w:rsid w:val="00F70901"/>
    <w:rsid w:val="00F7098F"/>
    <w:rsid w:val="00F70B88"/>
    <w:rsid w:val="00F71D0D"/>
    <w:rsid w:val="00F73F98"/>
    <w:rsid w:val="00F741CA"/>
    <w:rsid w:val="00F76018"/>
    <w:rsid w:val="00F8021E"/>
    <w:rsid w:val="00F834FE"/>
    <w:rsid w:val="00F837AF"/>
    <w:rsid w:val="00F842E5"/>
    <w:rsid w:val="00F86025"/>
    <w:rsid w:val="00F8693D"/>
    <w:rsid w:val="00F87CAB"/>
    <w:rsid w:val="00F96C7F"/>
    <w:rsid w:val="00F97A35"/>
    <w:rsid w:val="00FA018A"/>
    <w:rsid w:val="00FA0199"/>
    <w:rsid w:val="00FA134F"/>
    <w:rsid w:val="00FA15AA"/>
    <w:rsid w:val="00FA34B2"/>
    <w:rsid w:val="00FA431F"/>
    <w:rsid w:val="00FA4AF9"/>
    <w:rsid w:val="00FA5B1B"/>
    <w:rsid w:val="00FA6000"/>
    <w:rsid w:val="00FA66A4"/>
    <w:rsid w:val="00FB0DC5"/>
    <w:rsid w:val="00FB168A"/>
    <w:rsid w:val="00FB2746"/>
    <w:rsid w:val="00FC11C6"/>
    <w:rsid w:val="00FC402A"/>
    <w:rsid w:val="00FC4079"/>
    <w:rsid w:val="00FC551E"/>
    <w:rsid w:val="00FC5D60"/>
    <w:rsid w:val="00FC5EB3"/>
    <w:rsid w:val="00FC68E1"/>
    <w:rsid w:val="00FD18BE"/>
    <w:rsid w:val="00FD7CAB"/>
    <w:rsid w:val="00FD7E82"/>
    <w:rsid w:val="00FE3179"/>
    <w:rsid w:val="00FE34EF"/>
    <w:rsid w:val="00FE5EAD"/>
    <w:rsid w:val="00FE7273"/>
    <w:rsid w:val="00FF0F94"/>
    <w:rsid w:val="00FF50CC"/>
    <w:rsid w:val="00FF5811"/>
    <w:rsid w:val="00FF61F8"/>
    <w:rsid w:val="00FF6751"/>
    <w:rsid w:val="00FF67F5"/>
    <w:rsid w:val="00FF73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basedOn w:val="Standardnpsmoodstavce"/>
    <w:link w:val="Zhlav"/>
    <w:rsid w:val="00E04475"/>
    <w:rPr>
      <w:rFonts w:ascii="Arial" w:eastAsia="Calibri" w:hAnsi="Arial"/>
      <w:sz w:val="22"/>
      <w:szCs w:val="22"/>
      <w:lang w:val="cs-CZ" w:eastAsia="en-US" w:bidi="ar-SA"/>
    </w:rPr>
  </w:style>
  <w:style w:type="paragraph" w:styleId="Zpat">
    <w:name w:val="footer"/>
    <w:basedOn w:val="Normln"/>
    <w:link w:val="ZpatChar"/>
    <w:uiPriority w:val="99"/>
    <w:unhideWhenUsed/>
    <w:rsid w:val="00E04475"/>
    <w:pPr>
      <w:tabs>
        <w:tab w:val="center" w:pos="4536"/>
        <w:tab w:val="right" w:pos="9072"/>
      </w:tabs>
      <w:spacing w:after="0"/>
    </w:pPr>
  </w:style>
  <w:style w:type="character" w:customStyle="1" w:styleId="ZpatChar">
    <w:name w:val="Zápatí Char"/>
    <w:basedOn w:val="Standardnpsmoodstavce"/>
    <w:link w:val="Zpat"/>
    <w:uiPriority w:val="99"/>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basedOn w:val="Standardnpsmoodstavce"/>
    <w:semiHidden/>
    <w:rsid w:val="00A207E1"/>
    <w:rPr>
      <w:sz w:val="16"/>
      <w:szCs w:val="16"/>
    </w:rPr>
  </w:style>
  <w:style w:type="paragraph" w:styleId="Textkomente">
    <w:name w:val="annotation text"/>
    <w:basedOn w:val="Normln"/>
    <w:link w:val="TextkomenteChar"/>
    <w:uiPriority w:val="99"/>
    <w:semiHidden/>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85742D"/>
    <w:pPr>
      <w:spacing w:after="240"/>
      <w:jc w:val="both"/>
    </w:pPr>
    <w:rPr>
      <w:rFonts w:eastAsia="Times New Roman"/>
      <w:szCs w:val="20"/>
      <w:lang w:val="en-GB" w:eastAsia="cs-CZ"/>
    </w:rPr>
  </w:style>
  <w:style w:type="paragraph" w:customStyle="1" w:styleId="odrzka">
    <w:name w:val="odrázka"/>
    <w:basedOn w:val="Normln"/>
    <w:rsid w:val="0085742D"/>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FC11C6"/>
    <w:pPr>
      <w:ind w:left="720"/>
      <w:contextualSpacing/>
    </w:pPr>
  </w:style>
  <w:style w:type="character" w:styleId="Hypertextovodkaz">
    <w:name w:val="Hyperlink"/>
    <w:basedOn w:val="Standardnpsmoodstavce"/>
    <w:rsid w:val="00A43BB8"/>
    <w:rPr>
      <w:color w:val="0000FF"/>
      <w:u w:val="single"/>
    </w:rPr>
  </w:style>
  <w:style w:type="paragraph" w:customStyle="1" w:styleId="Popisky">
    <w:name w:val="Popisky"/>
    <w:basedOn w:val="Normln"/>
    <w:rsid w:val="00C643C5"/>
    <w:pPr>
      <w:autoSpaceDE w:val="0"/>
      <w:autoSpaceDN w:val="0"/>
      <w:spacing w:after="0"/>
    </w:pPr>
    <w:rPr>
      <w:rFonts w:eastAsiaTheme="minorHAnsi" w:cs="Arial"/>
      <w:sz w:val="20"/>
      <w:szCs w:val="20"/>
      <w:lang w:eastAsia="cs-CZ"/>
    </w:rPr>
  </w:style>
  <w:style w:type="paragraph" w:styleId="Revize">
    <w:name w:val="Revision"/>
    <w:hidden/>
    <w:uiPriority w:val="99"/>
    <w:semiHidden/>
    <w:rsid w:val="007B2541"/>
    <w:rPr>
      <w:rFonts w:ascii="Arial" w:eastAsia="Calibri" w:hAnsi="Arial"/>
      <w:sz w:val="22"/>
      <w:szCs w:val="22"/>
      <w:lang w:eastAsia="en-US"/>
    </w:rPr>
  </w:style>
  <w:style w:type="character" w:customStyle="1" w:styleId="TextkomenteChar">
    <w:name w:val="Text komentáře Char"/>
    <w:link w:val="Textkomente"/>
    <w:uiPriority w:val="99"/>
    <w:semiHidden/>
    <w:rsid w:val="007C194F"/>
    <w:rPr>
      <w:rFonts w:ascii="Arial" w:eastAsia="Calibri" w:hAnsi="Arial"/>
      <w:lang w:eastAsia="en-US"/>
    </w:rPr>
  </w:style>
  <w:style w:type="paragraph" w:styleId="Zkladntext3">
    <w:name w:val="Body Text 3"/>
    <w:basedOn w:val="Normln"/>
    <w:link w:val="Zkladntext3Char"/>
    <w:unhideWhenUsed/>
    <w:rsid w:val="007C194F"/>
    <w:pPr>
      <w:spacing w:after="120"/>
    </w:pPr>
    <w:rPr>
      <w:sz w:val="16"/>
      <w:szCs w:val="16"/>
    </w:rPr>
  </w:style>
  <w:style w:type="character" w:customStyle="1" w:styleId="Zkladntext3Char">
    <w:name w:val="Základní text 3 Char"/>
    <w:basedOn w:val="Standardnpsmoodstavce"/>
    <w:link w:val="Zkladntext3"/>
    <w:rsid w:val="007C194F"/>
    <w:rPr>
      <w:rFonts w:ascii="Arial" w:eastAsia="Calibri" w:hAnsi="Arial"/>
      <w:sz w:val="16"/>
      <w:szCs w:val="16"/>
      <w:lang w:eastAsia="en-US"/>
    </w:rPr>
  </w:style>
  <w:style w:type="paragraph" w:customStyle="1" w:styleId="odstavec1">
    <w:name w:val="odstavec 1"/>
    <w:basedOn w:val="Normln"/>
    <w:link w:val="odstavec1Char"/>
    <w:qFormat/>
    <w:rsid w:val="004028C0"/>
    <w:pPr>
      <w:numPr>
        <w:numId w:val="15"/>
      </w:numPr>
      <w:overflowPunct w:val="0"/>
      <w:autoSpaceDE w:val="0"/>
      <w:autoSpaceDN w:val="0"/>
      <w:adjustRightInd w:val="0"/>
      <w:spacing w:after="160"/>
      <w:jc w:val="both"/>
      <w:textAlignment w:val="baseline"/>
    </w:pPr>
    <w:rPr>
      <w:rFonts w:ascii="Times New Roman" w:eastAsia="Times New Roman" w:hAnsi="Times New Roman"/>
      <w:sz w:val="24"/>
      <w:szCs w:val="24"/>
      <w:lang w:eastAsia="cs-CZ"/>
    </w:rPr>
  </w:style>
  <w:style w:type="character" w:customStyle="1" w:styleId="odstavec1Char">
    <w:name w:val="odstavec 1 Char"/>
    <w:link w:val="odstavec1"/>
    <w:rsid w:val="004028C0"/>
    <w:rPr>
      <w:sz w:val="24"/>
      <w:szCs w:val="24"/>
    </w:rPr>
  </w:style>
  <w:style w:type="character" w:customStyle="1" w:styleId="ZkladntextChar">
    <w:name w:val="Základní text Char"/>
    <w:basedOn w:val="Standardnpsmoodstavce"/>
    <w:link w:val="Zkladntext"/>
    <w:rsid w:val="00706A6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672857">
      <w:bodyDiv w:val="1"/>
      <w:marLeft w:val="0"/>
      <w:marRight w:val="0"/>
      <w:marTop w:val="0"/>
      <w:marBottom w:val="0"/>
      <w:divBdr>
        <w:top w:val="none" w:sz="0" w:space="0" w:color="auto"/>
        <w:left w:val="none" w:sz="0" w:space="0" w:color="auto"/>
        <w:bottom w:val="none" w:sz="0" w:space="0" w:color="auto"/>
        <w:right w:val="none" w:sz="0" w:space="0" w:color="auto"/>
      </w:divBdr>
    </w:div>
    <w:div w:id="765424157">
      <w:bodyDiv w:val="1"/>
      <w:marLeft w:val="0"/>
      <w:marRight w:val="0"/>
      <w:marTop w:val="0"/>
      <w:marBottom w:val="0"/>
      <w:divBdr>
        <w:top w:val="none" w:sz="0" w:space="0" w:color="auto"/>
        <w:left w:val="none" w:sz="0" w:space="0" w:color="auto"/>
        <w:bottom w:val="none" w:sz="0" w:space="0" w:color="auto"/>
        <w:right w:val="none" w:sz="0" w:space="0" w:color="auto"/>
      </w:divBdr>
    </w:div>
    <w:div w:id="962268988">
      <w:bodyDiv w:val="1"/>
      <w:marLeft w:val="0"/>
      <w:marRight w:val="0"/>
      <w:marTop w:val="0"/>
      <w:marBottom w:val="0"/>
      <w:divBdr>
        <w:top w:val="none" w:sz="0" w:space="0" w:color="auto"/>
        <w:left w:val="none" w:sz="0" w:space="0" w:color="auto"/>
        <w:bottom w:val="none" w:sz="0" w:space="0" w:color="auto"/>
        <w:right w:val="none" w:sz="0" w:space="0" w:color="auto"/>
      </w:divBdr>
    </w:div>
    <w:div w:id="1018585790">
      <w:bodyDiv w:val="1"/>
      <w:marLeft w:val="0"/>
      <w:marRight w:val="0"/>
      <w:marTop w:val="0"/>
      <w:marBottom w:val="0"/>
      <w:divBdr>
        <w:top w:val="none" w:sz="0" w:space="0" w:color="auto"/>
        <w:left w:val="none" w:sz="0" w:space="0" w:color="auto"/>
        <w:bottom w:val="none" w:sz="0" w:space="0" w:color="auto"/>
        <w:right w:val="none" w:sz="0" w:space="0" w:color="auto"/>
      </w:divBdr>
    </w:div>
    <w:div w:id="1149058298">
      <w:bodyDiv w:val="1"/>
      <w:marLeft w:val="0"/>
      <w:marRight w:val="0"/>
      <w:marTop w:val="0"/>
      <w:marBottom w:val="0"/>
      <w:divBdr>
        <w:top w:val="none" w:sz="0" w:space="0" w:color="auto"/>
        <w:left w:val="none" w:sz="0" w:space="0" w:color="auto"/>
        <w:bottom w:val="none" w:sz="0" w:space="0" w:color="auto"/>
        <w:right w:val="none" w:sz="0" w:space="0" w:color="auto"/>
      </w:divBdr>
    </w:div>
    <w:div w:id="19007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latnost_x0020_od xmlns="c5db484b-9215-4be7-a318-0316193912bf">2012-02-29T23:00:00+00:00</Platnost_x0020_od>
    <Platnost_x0020_do xmlns="c5db484b-9215-4be7-a318-0316193912bf" xsi:nil="true"/>
    <Typ_x0020_p_x0159_edpisu xmlns="c5db484b-9215-4be7-a318-0316193912bf">Opatření</Typ_x0020_p_x0159_edpis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2.xml><?xml version="1.0" encoding="utf-8"?>
<ds:datastoreItem xmlns:ds="http://schemas.openxmlformats.org/officeDocument/2006/customXml" ds:itemID="{CD5CD184-6B1A-4E1E-978E-9DCD1D36500A}">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c5db484b-9215-4be7-a318-0316193912bf"/>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AA946-AE52-4493-99F9-9AFD33039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2604</Words>
  <Characters>15635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KUUK</Company>
  <LinksUpToDate>false</LinksUpToDate>
  <CharactersWithSpaces>18203</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Medková Lea</cp:lastModifiedBy>
  <cp:revision>2</cp:revision>
  <cp:lastPrinted>2016-05-31T05:50:00Z</cp:lastPrinted>
  <dcterms:created xsi:type="dcterms:W3CDTF">2016-06-29T12:35:00Z</dcterms:created>
  <dcterms:modified xsi:type="dcterms:W3CDTF">2016-06-29T12:35:00Z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