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Default="0075307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29210</wp:posOffset>
                </wp:positionV>
                <wp:extent cx="6286500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3B1" w:rsidRPr="000B3628" w:rsidRDefault="009C13B1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13B1" w:rsidRPr="000B3628" w:rsidRDefault="009C13B1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B3628">
                              <w:rPr>
                                <w:sz w:val="22"/>
                                <w:szCs w:val="22"/>
                              </w:rPr>
                              <w:t xml:space="preserve">Žádost o poskytnutí </w:t>
                            </w:r>
                            <w:r w:rsidR="00E2663D">
                              <w:rPr>
                                <w:sz w:val="22"/>
                                <w:szCs w:val="22"/>
                              </w:rPr>
                              <w:t xml:space="preserve">dotace 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z rozpočtu Ústeckého kraje v programu „</w:t>
                            </w:r>
                            <w:r w:rsidRPr="009C13B1">
                              <w:rPr>
                                <w:sz w:val="22"/>
                                <w:szCs w:val="22"/>
                              </w:rPr>
                              <w:t>Podpora aktivit zaměřených na zlepšení zdravotního stavu obyvatel Ústeckého kraje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2.3pt;width:49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" stroked="f" strokeweight="3pt">
                <v:stroke linestyle="thinThin"/>
                <v:textbox>
                  <w:txbxContent>
                    <w:p w:rsidR="009C13B1" w:rsidRPr="000B3628" w:rsidRDefault="009C13B1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9C13B1" w:rsidRPr="000B3628" w:rsidRDefault="009C13B1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B3628">
                        <w:rPr>
                          <w:sz w:val="22"/>
                          <w:szCs w:val="22"/>
                        </w:rPr>
                        <w:t xml:space="preserve">Žádost o poskytnutí </w:t>
                      </w:r>
                      <w:r w:rsidR="00E2663D">
                        <w:rPr>
                          <w:sz w:val="22"/>
                          <w:szCs w:val="22"/>
                        </w:rPr>
                        <w:t xml:space="preserve">dotace </w:t>
                      </w:r>
                      <w:r w:rsidRPr="000B3628">
                        <w:rPr>
                          <w:sz w:val="22"/>
                          <w:szCs w:val="22"/>
                        </w:rPr>
                        <w:t>z rozpočtu Ústeckého kraje v programu „</w:t>
                      </w:r>
                      <w:r w:rsidRPr="009C13B1">
                        <w:rPr>
                          <w:sz w:val="22"/>
                          <w:szCs w:val="22"/>
                        </w:rPr>
                        <w:t>Podpora aktivit zaměřených na zlepšení zdravotního stavu obyvatel Ústeckého kraje</w:t>
                      </w:r>
                      <w:r w:rsidRPr="000B3628">
                        <w:rPr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13B1" w:rsidRPr="009A0BC9" w:rsidRDefault="009C13B1" w:rsidP="009C13B1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</w:t>
      </w:r>
      <w:r>
        <w:rPr>
          <w:rFonts w:ascii="Arial" w:hAnsi="Arial" w:cs="Arial"/>
          <w:b/>
          <w:bCs/>
          <w:sz w:val="22"/>
          <w:szCs w:val="22"/>
        </w:rPr>
        <w:t xml:space="preserve">o </w:t>
      </w:r>
      <w:r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9C13B1" w:rsidRPr="009A0BC9" w:rsidTr="009C13B1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DB" w:rsidRDefault="009C13B1" w:rsidP="009C13B1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příjmení/</w:t>
            </w:r>
          </w:p>
          <w:p w:rsidR="009C13B1" w:rsidRPr="004D3873" w:rsidRDefault="009C13B1" w:rsidP="009C13B1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3B1" w:rsidRPr="009A0BC9" w:rsidTr="009C13B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1B1F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(forma právní </w:t>
            </w:r>
            <w:r w:rsidR="001B1FFB">
              <w:rPr>
                <w:rFonts w:ascii="Arial" w:hAnsi="Arial" w:cs="Arial"/>
                <w:sz w:val="18"/>
                <w:szCs w:val="18"/>
              </w:rPr>
              <w:t>osobnosti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3B1" w:rsidRPr="009A0BC9" w:rsidTr="009C13B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C13B1" w:rsidRPr="009A0BC9" w:rsidTr="009C13B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C13B1" w:rsidRPr="009A0BC9" w:rsidTr="009C13B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obec: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9C13B1" w:rsidRPr="009A0BC9" w:rsidTr="009C13B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9C13B1" w:rsidRPr="009A0BC9" w:rsidTr="009C13B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9C13B1" w:rsidRPr="009A0BC9" w:rsidTr="009C13B1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3B1" w:rsidRPr="009A0BC9" w:rsidTr="009C13B1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3B1" w:rsidRPr="004D3873" w:rsidRDefault="009C13B1" w:rsidP="009C13B1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9C13B1" w:rsidRPr="004D3873" w:rsidRDefault="009C13B1" w:rsidP="009C13B1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Právnické osoby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 uvedou číslo a datum registrace, vložku a název krajského soudu, v jehož</w:t>
            </w:r>
            <w:r>
              <w:rPr>
                <w:rFonts w:ascii="Arial" w:hAnsi="Arial" w:cs="Arial"/>
                <w:sz w:val="18"/>
                <w:szCs w:val="18"/>
              </w:rPr>
              <w:t xml:space="preserve"> rejstříku jsou zapsány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C13B1" w:rsidRPr="004D3873" w:rsidRDefault="009C13B1" w:rsidP="009C13B1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13B1" w:rsidRPr="004D3873" w:rsidRDefault="009C13B1" w:rsidP="009C13B1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3B1" w:rsidRPr="009A0BC9" w:rsidTr="009C13B1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3B1" w:rsidRPr="004D3873" w:rsidRDefault="009C13B1" w:rsidP="009C13B1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212016" w:rsidRDefault="00B605B7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A0BC9">
        <w:rPr>
          <w:rFonts w:ascii="Arial" w:hAnsi="Arial" w:cs="Arial"/>
          <w:b/>
          <w:bCs/>
          <w:sz w:val="22"/>
          <w:szCs w:val="22"/>
        </w:rPr>
        <w:t xml:space="preserve">Statutární orgán </w:t>
      </w:r>
      <w:r w:rsidRPr="009A0BC9">
        <w:rPr>
          <w:rFonts w:ascii="Arial" w:hAnsi="Arial" w:cs="Arial"/>
          <w:sz w:val="22"/>
          <w:szCs w:val="22"/>
        </w:rPr>
        <w:t>(statutární zástupci organizace)</w:t>
      </w:r>
      <w:r w:rsidR="00212016">
        <w:rPr>
          <w:rFonts w:ascii="Arial" w:hAnsi="Arial" w:cs="Arial"/>
          <w:sz w:val="22"/>
          <w:szCs w:val="22"/>
        </w:rPr>
        <w:t xml:space="preserve"> nebo </w:t>
      </w:r>
      <w:r w:rsidR="00212016" w:rsidRPr="00165CC3">
        <w:rPr>
          <w:rFonts w:ascii="Arial" w:hAnsi="Arial" w:cs="Arial"/>
          <w:b/>
          <w:bCs/>
          <w:sz w:val="22"/>
          <w:szCs w:val="22"/>
        </w:rPr>
        <w:t>j</w:t>
      </w:r>
      <w:r w:rsidR="00165CC3" w:rsidRPr="00165CC3">
        <w:rPr>
          <w:rFonts w:ascii="Arial" w:hAnsi="Arial" w:cs="Arial"/>
          <w:b/>
          <w:bCs/>
          <w:sz w:val="22"/>
          <w:szCs w:val="22"/>
        </w:rPr>
        <w:t>e-li</w:t>
      </w:r>
      <w:r w:rsidR="00212016">
        <w:rPr>
          <w:rFonts w:ascii="Arial" w:hAnsi="Arial" w:cs="Arial"/>
          <w:b/>
          <w:bCs/>
          <w:sz w:val="22"/>
          <w:szCs w:val="22"/>
        </w:rPr>
        <w:t xml:space="preserve"> žadatel právnickou osobou, </w:t>
      </w:r>
      <w:r w:rsidR="00212016" w:rsidRPr="00212016">
        <w:rPr>
          <w:rFonts w:ascii="Arial" w:hAnsi="Arial" w:cs="Arial"/>
          <w:bCs/>
          <w:sz w:val="22"/>
          <w:szCs w:val="22"/>
        </w:rPr>
        <w:t>identifikac</w:t>
      </w:r>
      <w:r w:rsidR="00212016">
        <w:rPr>
          <w:rFonts w:ascii="Arial" w:hAnsi="Arial" w:cs="Arial"/>
          <w:bCs/>
          <w:sz w:val="22"/>
          <w:szCs w:val="22"/>
        </w:rPr>
        <w:t>e:</w:t>
      </w:r>
    </w:p>
    <w:p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osob s podílem v této právnické osobě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F05D2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F05D22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F05D22" w:rsidP="00F05D2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bydliště/sídla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F05D22" w:rsidP="00F05D2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F05D22" w:rsidP="00F05D2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D22" w:rsidRPr="009A0BC9" w:rsidTr="00CE627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D22" w:rsidRPr="004D3873" w:rsidRDefault="00F05D2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D22" w:rsidRPr="009A0BC9" w:rsidTr="00CE627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D22" w:rsidRPr="004D3873" w:rsidRDefault="00F05D2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3873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bydliště/sídla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D22" w:rsidRPr="009A0BC9" w:rsidTr="00CE627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D22" w:rsidRPr="004D3873" w:rsidRDefault="00F05D2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D22" w:rsidRPr="009A0BC9" w:rsidTr="00CE627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D22" w:rsidRPr="004D3873" w:rsidRDefault="00F05D22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D22" w:rsidRPr="004D3873" w:rsidRDefault="00F05D22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osob, v nichž má p</w:t>
      </w:r>
      <w:r w:rsidR="0009312B">
        <w:rPr>
          <w:rFonts w:ascii="Arial" w:hAnsi="Arial" w:cs="Arial"/>
          <w:b/>
          <w:bCs/>
          <w:sz w:val="22"/>
          <w:szCs w:val="22"/>
        </w:rPr>
        <w:t>rávnická osoba p</w:t>
      </w:r>
      <w:r>
        <w:rPr>
          <w:rFonts w:ascii="Arial" w:hAnsi="Arial" w:cs="Arial"/>
          <w:b/>
          <w:bCs/>
          <w:sz w:val="22"/>
          <w:szCs w:val="22"/>
        </w:rPr>
        <w:t xml:space="preserve">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09312B" w:rsidP="0009312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09312B" w:rsidP="0009312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09312B" w:rsidP="0009312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09312B" w:rsidP="0009312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2B" w:rsidRPr="009A0BC9" w:rsidTr="00F555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312B" w:rsidRPr="004D3873" w:rsidRDefault="0009312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2B" w:rsidRPr="009A0BC9" w:rsidTr="00F555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312B" w:rsidRPr="004D3873" w:rsidRDefault="0009312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2B" w:rsidRPr="009A0BC9" w:rsidTr="00F555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312B" w:rsidRPr="004D3873" w:rsidRDefault="0009312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2B" w:rsidRPr="009A0BC9" w:rsidTr="00F555C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312B" w:rsidRPr="004D3873" w:rsidRDefault="0009312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12B" w:rsidRPr="004D3873" w:rsidRDefault="0009312B" w:rsidP="0085131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4D63AA">
        <w:rPr>
          <w:rFonts w:ascii="Arial" w:hAnsi="Arial" w:cs="Arial"/>
          <w:b/>
          <w:bCs/>
          <w:sz w:val="22"/>
          <w:szCs w:val="22"/>
        </w:rPr>
        <w:t>9</w:t>
      </w:r>
      <w:r w:rsidR="00B40A7D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12"/>
        <w:gridCol w:w="1559"/>
        <w:gridCol w:w="1985"/>
        <w:gridCol w:w="1701"/>
      </w:tblGrid>
      <w:tr w:rsidR="00195C6A" w:rsidRPr="00FD408E" w:rsidTr="00D2120A">
        <w:tc>
          <w:tcPr>
            <w:tcW w:w="8516" w:type="dxa"/>
            <w:gridSpan w:val="5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projektu: </w:t>
            </w: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B40A7D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B40A7D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B40A7D">
              <w:rPr>
                <w:rFonts w:ascii="Arial" w:hAnsi="Arial" w:cs="Arial"/>
                <w:bCs/>
                <w:i/>
                <w:sz w:val="20"/>
                <w:szCs w:val="20"/>
              </w:rPr>
              <w:t>tivitami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195C6A" w:rsidRPr="00195C6A" w:rsidRDefault="00195C6A" w:rsidP="00B40A7D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B40A7D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B40A7D">
              <w:rPr>
                <w:rFonts w:ascii="Arial" w:hAnsi="Arial" w:cs="Arial"/>
                <w:bCs/>
                <w:i/>
                <w:sz w:val="20"/>
                <w:szCs w:val="20"/>
              </w:rPr>
              <w:t>tivitami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95C6A" w:rsidRPr="00FD408E" w:rsidRDefault="00195C6A" w:rsidP="00937BB3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</w:t>
            </w:r>
            <w:r w:rsidR="00B40A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tivity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roce 201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195C6A" w:rsidRPr="00FD408E" w:rsidRDefault="00195C6A" w:rsidP="00937BB3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na rok 201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D63AA" w:rsidRPr="004D63AA">
              <w:rPr>
                <w:rFonts w:ascii="Arial" w:hAnsi="Arial" w:cs="Arial"/>
                <w:bCs/>
                <w:i/>
                <w:sz w:val="16"/>
                <w:szCs w:val="16"/>
              </w:rPr>
              <w:t>Celková částka dotace v Kč se zaokrouhlí vždy na celé desetikoruny směrem dolů.</w:t>
            </w: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95C6A">
        <w:tc>
          <w:tcPr>
            <w:tcW w:w="3271" w:type="dxa"/>
            <w:gridSpan w:val="2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6A3CDB">
      <w:pPr>
        <w:keepNext/>
        <w:keepLines/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EE4FFB" w:rsidRPr="005E2527">
        <w:rPr>
          <w:rFonts w:ascii="Arial" w:hAnsi="Arial" w:cs="Arial"/>
          <w:b/>
          <w:bCs/>
          <w:sz w:val="22"/>
          <w:szCs w:val="22"/>
        </w:rPr>
        <w:t xml:space="preserve"> </w:t>
      </w:r>
      <w:r w:rsidR="005B6A25">
        <w:rPr>
          <w:rFonts w:ascii="Arial" w:hAnsi="Arial" w:cs="Arial"/>
          <w:b/>
          <w:bCs/>
          <w:sz w:val="22"/>
          <w:szCs w:val="22"/>
        </w:rPr>
        <w:t xml:space="preserve">projektu </w:t>
      </w:r>
      <w:r w:rsidR="005F5CA9">
        <w:rPr>
          <w:rFonts w:ascii="Arial" w:hAnsi="Arial" w:cs="Arial"/>
          <w:b/>
          <w:bCs/>
          <w:sz w:val="22"/>
          <w:szCs w:val="22"/>
        </w:rPr>
        <w:t>(ak</w:t>
      </w:r>
      <w:r w:rsidR="00FA724A">
        <w:rPr>
          <w:rFonts w:ascii="Arial" w:hAnsi="Arial" w:cs="Arial"/>
          <w:b/>
          <w:bCs/>
          <w:sz w:val="22"/>
          <w:szCs w:val="22"/>
        </w:rPr>
        <w:t>tivity</w:t>
      </w:r>
      <w:r w:rsidR="005F5CA9">
        <w:rPr>
          <w:rFonts w:ascii="Arial" w:hAnsi="Arial" w:cs="Arial"/>
          <w:b/>
          <w:bCs/>
          <w:sz w:val="22"/>
          <w:szCs w:val="22"/>
        </w:rPr>
        <w:t>)</w:t>
      </w:r>
    </w:p>
    <w:p w:rsidR="008F12D9" w:rsidRPr="005E2527" w:rsidRDefault="008F12D9" w:rsidP="006A3CDB">
      <w:pPr>
        <w:keepNext/>
        <w:keepLines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Pr="00655659" w:rsidRDefault="00EE4FFB" w:rsidP="006A3CDB">
      <w:pPr>
        <w:keepNext/>
        <w:keepLines/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5F5CA9">
        <w:rPr>
          <w:rFonts w:ascii="Arial" w:hAnsi="Arial" w:cs="Arial"/>
          <w:bCs/>
          <w:i/>
          <w:sz w:val="20"/>
          <w:szCs w:val="20"/>
        </w:rPr>
        <w:t>V případě, že v rámci projektu bude realizováno více ak</w:t>
      </w:r>
      <w:r w:rsidR="00FA724A">
        <w:rPr>
          <w:rFonts w:ascii="Arial" w:hAnsi="Arial" w:cs="Arial"/>
          <w:bCs/>
          <w:i/>
          <w:sz w:val="20"/>
          <w:szCs w:val="20"/>
        </w:rPr>
        <w:t>tivit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, </w:t>
      </w:r>
      <w:r w:rsidR="00997CC2">
        <w:rPr>
          <w:rFonts w:ascii="Arial" w:hAnsi="Arial" w:cs="Arial"/>
          <w:bCs/>
          <w:i/>
          <w:sz w:val="20"/>
          <w:szCs w:val="20"/>
        </w:rPr>
        <w:t>p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997CC2">
        <w:rPr>
          <w:rFonts w:ascii="Arial" w:hAnsi="Arial" w:cs="Arial"/>
          <w:bCs/>
          <w:i/>
          <w:sz w:val="20"/>
          <w:szCs w:val="20"/>
        </w:rPr>
        <w:t>ak</w:t>
      </w:r>
      <w:r w:rsidR="00FA724A">
        <w:rPr>
          <w:rFonts w:ascii="Arial" w:hAnsi="Arial" w:cs="Arial"/>
          <w:bCs/>
          <w:i/>
          <w:sz w:val="20"/>
          <w:szCs w:val="20"/>
        </w:rPr>
        <w:t>tivit</w:t>
      </w:r>
      <w:r w:rsidR="00DC6C8D">
        <w:rPr>
          <w:rFonts w:ascii="Arial" w:hAnsi="Arial" w:cs="Arial"/>
          <w:bCs/>
          <w:i/>
          <w:sz w:val="20"/>
          <w:szCs w:val="20"/>
        </w:rPr>
        <w:t>.</w:t>
      </w:r>
      <w:r w:rsidR="00997CC2">
        <w:rPr>
          <w:rFonts w:ascii="Arial" w:hAnsi="Arial" w:cs="Arial"/>
          <w:bCs/>
          <w:i/>
          <w:sz w:val="20"/>
          <w:szCs w:val="20"/>
        </w:rPr>
        <w:t xml:space="preserve">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FA724A">
        <w:rPr>
          <w:rFonts w:ascii="Arial" w:hAnsi="Arial" w:cs="Arial"/>
          <w:bCs/>
          <w:i/>
          <w:sz w:val="20"/>
          <w:szCs w:val="20"/>
        </w:rPr>
        <w:t>tivit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slušný počet tabulek.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každou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FA724A">
        <w:rPr>
          <w:rFonts w:ascii="Arial" w:hAnsi="Arial" w:cs="Arial"/>
          <w:bCs/>
          <w:i/>
          <w:sz w:val="20"/>
          <w:szCs w:val="20"/>
        </w:rPr>
        <w:t>tivitu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realizovanou v rámci </w:t>
      </w:r>
      <w:r w:rsidR="005B6A25">
        <w:rPr>
          <w:rFonts w:ascii="Arial" w:hAnsi="Arial" w:cs="Arial"/>
          <w:bCs/>
          <w:i/>
          <w:sz w:val="20"/>
          <w:szCs w:val="20"/>
        </w:rPr>
        <w:t>projekt</w:t>
      </w:r>
      <w:r w:rsidR="008B09F6">
        <w:rPr>
          <w:rFonts w:ascii="Arial" w:hAnsi="Arial" w:cs="Arial"/>
          <w:bCs/>
          <w:i/>
          <w:sz w:val="20"/>
          <w:szCs w:val="20"/>
        </w:rPr>
        <w:t>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zvlášť. Čísla a názvy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FA724A">
        <w:rPr>
          <w:rFonts w:ascii="Arial" w:hAnsi="Arial" w:cs="Arial"/>
          <w:bCs/>
          <w:i/>
          <w:sz w:val="20"/>
          <w:szCs w:val="20"/>
        </w:rPr>
        <w:t>tivity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</w:t>
      </w:r>
      <w:r w:rsidR="005B6A25">
        <w:rPr>
          <w:rFonts w:ascii="Arial" w:hAnsi="Arial" w:cs="Arial"/>
          <w:bCs/>
          <w:i/>
          <w:sz w:val="20"/>
          <w:szCs w:val="20"/>
        </w:rPr>
        <w:t>projektu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995"/>
      </w:tblGrid>
      <w:tr w:rsidR="00FA3A13" w:rsidRPr="00FD408E" w:rsidTr="00FD408E">
        <w:tc>
          <w:tcPr>
            <w:tcW w:w="1134" w:type="dxa"/>
          </w:tcPr>
          <w:p w:rsidR="00FA3A13" w:rsidRPr="00FD408E" w:rsidRDefault="008B09F6" w:rsidP="00FA724A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>rojekt</w:t>
            </w:r>
            <w:r w:rsidR="009B09A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FA3A13" w:rsidRPr="00FD408E" w:rsidRDefault="005B6A2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</w:t>
            </w:r>
            <w:r w:rsidR="008B09F6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veďte kvantitativní a kvalitativní popis cílové skupiny,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tivita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určen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účastníků 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tivity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(vyplňte v případě, že se jedná 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o 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opakující se 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tivitu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):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FA2345" w:rsidP="00937BB3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23812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C23812" w:rsidRPr="00FD408E" w:rsidRDefault="00C23812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A24E1B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23812" w:rsidRPr="00FD408E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C2381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 w:rsidR="00FF00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105DC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prostory, ve kterých bude 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>projekt/ak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tivita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realizován/a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 Z místa realizace by mělo být patrné, že je vhodné (svými podmínkami a zázemím) pro realizaci projektu/ak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1E5C" w:rsidRDefault="00511E5C" w:rsidP="00511E5C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 w:rsidR="00144C4A"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11E5C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Default="00DD5CEF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E5C" w:rsidRPr="00FD408E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D416E"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11E5C" w:rsidRPr="00D2120A" w:rsidRDefault="002D416E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kdo nebo které organizace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budou podílet na realizaci projektu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4D3E56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 w:rsidR="002D416E">
              <w:rPr>
                <w:rFonts w:ascii="Arial" w:hAnsi="Arial" w:cs="Arial"/>
                <w:b/>
                <w:bCs/>
                <w:sz w:val="20"/>
                <w:szCs w:val="20"/>
              </w:rPr>
              <w:t>realizace 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D3E56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projekt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tivita</w:t>
            </w:r>
            <w:r w:rsidR="00CA6354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realizován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/a.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2120A">
              <w:rPr>
                <w:rFonts w:ascii="Arial" w:hAnsi="Arial" w:cs="Arial"/>
                <w:bCs/>
                <w:i/>
                <w:sz w:val="20"/>
                <w:szCs w:val="20"/>
              </w:rPr>
              <w:t>Uveďte i dobu, v níž má být dosaženo účelu poskytované dotace.</w:t>
            </w: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FD408E">
        <w:tc>
          <w:tcPr>
            <w:tcW w:w="8829" w:type="dxa"/>
            <w:gridSpan w:val="2"/>
          </w:tcPr>
          <w:p w:rsidR="003433A1" w:rsidRPr="00FD408E" w:rsidRDefault="003433A1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potřebnosti </w:t>
            </w:r>
            <w:r w:rsidR="00E078E6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433A1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 w:rsidR="00E078E6">
              <w:rPr>
                <w:rFonts w:ascii="Arial" w:hAnsi="Arial" w:cs="Arial"/>
                <w:bCs/>
                <w:i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FA724A"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 w:rsidR="00AF67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FD408E" w:rsidTr="00FD408E">
        <w:tc>
          <w:tcPr>
            <w:tcW w:w="8829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projektu/ak</w:t>
            </w:r>
            <w:r w:rsidR="00FA724A">
              <w:rPr>
                <w:rFonts w:ascii="Arial" w:hAnsi="Arial" w:cs="Arial"/>
                <w:b/>
                <w:bCs/>
                <w:sz w:val="20"/>
                <w:szCs w:val="20"/>
              </w:rPr>
              <w:t>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C18A3" w:rsidRDefault="008C18A3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38C9" w:rsidRDefault="002238C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38C9" w:rsidRDefault="002238C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410B7" w:rsidRDefault="009410B7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995"/>
      </w:tblGrid>
      <w:tr w:rsidR="00FA724A" w:rsidRPr="00FD408E" w:rsidTr="00851316">
        <w:tc>
          <w:tcPr>
            <w:tcW w:w="1134" w:type="dxa"/>
          </w:tcPr>
          <w:p w:rsidR="00FA724A" w:rsidRPr="00FD408E" w:rsidRDefault="00FA724A" w:rsidP="002238C9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Projekt/Aktivita </w:t>
            </w:r>
            <w:r w:rsidR="002238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5" w:type="dxa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projektu/aktivity: 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projektu/aktivity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724A" w:rsidRPr="00FD408E" w:rsidTr="008513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Popis cílové skupiny: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 kvantitativní a kvalitativní popis cílové skupiny,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projekt/aktivita určen/a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724A" w:rsidRPr="00FD408E" w:rsidTr="008513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účastníků aktivity 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(vyplňte v případě, že se jedná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 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opakující se ak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tivitu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):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724A" w:rsidRPr="00FD408E" w:rsidRDefault="00FA724A" w:rsidP="00937BB3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4D63A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A724A" w:rsidRPr="00FD408E" w:rsidTr="00851316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prostory, ve kterých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projekt/aktivita realizován/a. Z místa realizace by mělo být patrné, že je vhodné (svými podmínkami a zázemím) pro realizaci projektu/aktivity.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Pr="00511E5C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projektu/aktivity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Pr="00D2120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 kdo nebo které organizace, se budou podílet na realizaci projektu/ak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tivity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Časový rozsah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realizace projektu/aktivity (termín zahájení, termín ukončení)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projekt/aktivita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realizován/a. Uveďte i dobu, v níž má být dosaženo účelu poskytované dotace.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Zdůvodnění potřebnosti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projektu/aktivity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FA724A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724A" w:rsidRPr="00511E5C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724A" w:rsidRPr="00FD408E" w:rsidTr="00851316">
        <w:tc>
          <w:tcPr>
            <w:tcW w:w="8829" w:type="dxa"/>
            <w:gridSpan w:val="2"/>
          </w:tcPr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projektu/aktivity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FA724A" w:rsidRPr="00FD408E" w:rsidRDefault="00FA724A" w:rsidP="00851316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38C9" w:rsidRDefault="002238C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63023" w:rsidRDefault="0024679D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</w:t>
      </w:r>
      <w:r w:rsidR="00763023" w:rsidRPr="006A3CDB">
        <w:rPr>
          <w:rFonts w:ascii="Arial" w:hAnsi="Arial" w:cs="Arial"/>
          <w:sz w:val="20"/>
          <w:szCs w:val="20"/>
        </w:rPr>
        <w:t xml:space="preserve">že tuto žádost o dotaci schválil k předložení do dotačního programu Ústeckého kraje </w:t>
      </w:r>
      <w:r w:rsidR="00763023" w:rsidRPr="009410B7">
        <w:rPr>
          <w:rFonts w:ascii="Arial" w:hAnsi="Arial" w:cs="Arial"/>
          <w:sz w:val="20"/>
          <w:szCs w:val="20"/>
        </w:rPr>
        <w:t>„</w:t>
      </w:r>
      <w:r w:rsidR="006A3CDB" w:rsidRPr="006A3CDB">
        <w:rPr>
          <w:rFonts w:ascii="Arial" w:hAnsi="Arial" w:cs="Arial"/>
          <w:sz w:val="20"/>
          <w:szCs w:val="20"/>
        </w:rPr>
        <w:t>Podpora aktivit zaměřených na zlepšení zdravotního stavu obyvatel Ústeckého kraje</w:t>
      </w:r>
      <w:r w:rsidR="00763023" w:rsidRPr="009410B7">
        <w:rPr>
          <w:rFonts w:ascii="Arial" w:hAnsi="Arial" w:cs="Arial"/>
          <w:sz w:val="20"/>
          <w:szCs w:val="20"/>
        </w:rPr>
        <w:t>“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 zařazením </w:t>
      </w:r>
      <w:r>
        <w:rPr>
          <w:rFonts w:ascii="Arial" w:hAnsi="Arial" w:cs="Arial"/>
          <w:sz w:val="20"/>
          <w:szCs w:val="20"/>
        </w:rPr>
        <w:t>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</w:t>
      </w:r>
      <w:r w:rsidR="006A3CDB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se</w:t>
      </w:r>
      <w:r w:rsidR="006A3CDB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zveřejněním údajů</w:t>
      </w:r>
      <w:r w:rsidR="00763023">
        <w:rPr>
          <w:rFonts w:ascii="Arial" w:hAnsi="Arial" w:cs="Arial"/>
          <w:sz w:val="20"/>
          <w:szCs w:val="20"/>
        </w:rPr>
        <w:t xml:space="preserve"> o</w:t>
      </w:r>
      <w:r w:rsidR="006A3C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něm</w:t>
      </w:r>
      <w:r w:rsidR="00763023">
        <w:rPr>
          <w:rFonts w:ascii="Arial" w:hAnsi="Arial" w:cs="Arial"/>
          <w:sz w:val="20"/>
          <w:szCs w:val="20"/>
        </w:rPr>
        <w:t xml:space="preserve"> a</w:t>
      </w:r>
      <w:r w:rsidR="006A3CDB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o</w:t>
      </w:r>
      <w:r w:rsidR="006A3CDB">
        <w:rPr>
          <w:rFonts w:ascii="Arial" w:hAnsi="Arial" w:cs="Arial"/>
          <w:sz w:val="20"/>
          <w:szCs w:val="20"/>
        </w:rPr>
        <w:t> </w:t>
      </w:r>
      <w:r w:rsidR="00763023"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:rsidR="00763023" w:rsidRDefault="00FB1A12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Současně </w:t>
      </w:r>
      <w:r w:rsidR="0024679D">
        <w:rPr>
          <w:rFonts w:ascii="Arial" w:hAnsi="Arial" w:cs="Arial"/>
          <w:bCs/>
          <w:sz w:val="20"/>
          <w:szCs w:val="20"/>
        </w:rPr>
        <w:t>žadatel</w:t>
      </w:r>
      <w:r w:rsidRPr="006556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="00763023" w:rsidRPr="00763023">
        <w:rPr>
          <w:rFonts w:ascii="Arial" w:hAnsi="Arial" w:cs="Arial"/>
          <w:bCs/>
          <w:sz w:val="20"/>
          <w:szCs w:val="20"/>
        </w:rPr>
        <w:t>rohlašuj</w:t>
      </w:r>
      <w:r>
        <w:rPr>
          <w:rFonts w:ascii="Arial" w:hAnsi="Arial" w:cs="Arial"/>
          <w:bCs/>
          <w:sz w:val="20"/>
          <w:szCs w:val="20"/>
        </w:rPr>
        <w:t>e</w:t>
      </w:r>
      <w:r w:rsidR="00763023" w:rsidRPr="00763023">
        <w:rPr>
          <w:rFonts w:ascii="Arial" w:hAnsi="Arial" w:cs="Arial"/>
          <w:bCs/>
          <w:sz w:val="20"/>
          <w:szCs w:val="20"/>
        </w:rPr>
        <w:t>, že údaje uvedené v této žádosti a jejich přílohách jsou pravdivé, žadatel nečerpá a ani nežádá o finanční prostředky na totožný projekt z jiných finančních zdrojů Ústeckého kraje</w:t>
      </w:r>
      <w:r w:rsidR="00763023">
        <w:rPr>
          <w:rFonts w:ascii="Arial" w:hAnsi="Arial" w:cs="Arial"/>
          <w:bCs/>
          <w:sz w:val="20"/>
          <w:szCs w:val="20"/>
        </w:rPr>
        <w:t xml:space="preserve">. 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8C18A3" w:rsidRDefault="008C18A3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V……………………..dne………….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2238C9" w:rsidRDefault="002238C9" w:rsidP="002238C9">
      <w:pPr>
        <w:adjustRightInd w:val="0"/>
        <w:ind w:left="5670" w:firstLine="7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jméno, příjmení </w:t>
      </w:r>
    </w:p>
    <w:p w:rsidR="002238C9" w:rsidRDefault="002238C9" w:rsidP="002238C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podpis osoby zastupující žadatele </w:t>
      </w:r>
    </w:p>
    <w:p w:rsidR="002238C9" w:rsidRDefault="002238C9" w:rsidP="002238C9">
      <w:pPr>
        <w:adjustRightInd w:val="0"/>
        <w:ind w:left="5670"/>
        <w:jc w:val="both"/>
        <w:rPr>
          <w:rFonts w:ascii="Arial" w:hAnsi="Arial" w:cs="Arial"/>
          <w:bCs/>
          <w:sz w:val="20"/>
          <w:szCs w:val="20"/>
        </w:rPr>
      </w:pPr>
    </w:p>
    <w:p w:rsidR="00E52230" w:rsidRPr="00E52230" w:rsidRDefault="00E52230" w:rsidP="002238C9">
      <w:pPr>
        <w:keepNext/>
        <w:keepLines/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:rsidR="0038006D" w:rsidRPr="0038006D" w:rsidRDefault="0038006D" w:rsidP="002238C9">
      <w:pPr>
        <w:pStyle w:val="Odstavecseseznamem"/>
        <w:keepNext/>
        <w:keepLines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u právnických osob doklady osvědčující právní </w:t>
      </w:r>
      <w:r w:rsidR="00983E14">
        <w:rPr>
          <w:rFonts w:ascii="Arial" w:hAnsi="Arial" w:cs="Arial"/>
          <w:bCs/>
          <w:sz w:val="18"/>
          <w:szCs w:val="18"/>
        </w:rPr>
        <w:t>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doklady o přidělení IČ a přidělení DIČ (pokud má registrační povinnost), a to v kopii; </w:t>
      </w:r>
    </w:p>
    <w:p w:rsidR="00A52B03" w:rsidRPr="00A52B03" w:rsidRDefault="00A52B03" w:rsidP="00A52B03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čestné prohlášení ve věci nároku na odpočet DPH v souvislosti s náklady projektu, a to v originále (viz vzorový formulář žádosti, nutné vyplnit příslušnou variantu formuláře);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</w:p>
    <w:p w:rsidR="00937BB3" w:rsidRPr="008106F8" w:rsidRDefault="00937BB3" w:rsidP="00937BB3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8106F8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38006D" w:rsidRPr="00A81E8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nepůsobí jako prostředník, a to v originále,</w:t>
      </w:r>
    </w:p>
    <w:p w:rsidR="009410B7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9410B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9410B7">
        <w:rPr>
          <w:rFonts w:ascii="Arial" w:hAnsi="Arial" w:cs="Arial"/>
          <w:bCs/>
          <w:sz w:val="18"/>
          <w:szCs w:val="18"/>
        </w:rPr>
        <w:t xml:space="preserve">, </w:t>
      </w:r>
    </w:p>
    <w:p w:rsidR="00596D1C" w:rsidRDefault="009410B7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Pr="009410B7">
        <w:rPr>
          <w:rFonts w:ascii="Arial" w:hAnsi="Arial" w:cs="Arial"/>
          <w:bCs/>
          <w:sz w:val="18"/>
          <w:szCs w:val="18"/>
        </w:rPr>
        <w:t>estné prohlášení o poskytnuté podpoře malého rozsahu („de minimis“) a o přijatých podporách de</w:t>
      </w:r>
      <w:r>
        <w:rPr>
          <w:rFonts w:ascii="Arial" w:hAnsi="Arial" w:cs="Arial"/>
          <w:bCs/>
          <w:sz w:val="18"/>
          <w:szCs w:val="18"/>
        </w:rPr>
        <w:t> </w:t>
      </w:r>
      <w:r w:rsidRPr="009410B7">
        <w:rPr>
          <w:rFonts w:ascii="Arial" w:hAnsi="Arial" w:cs="Arial"/>
          <w:bCs/>
          <w:sz w:val="18"/>
          <w:szCs w:val="18"/>
        </w:rPr>
        <w:t>minimis z jiného člensk</w:t>
      </w:r>
      <w:r w:rsidR="00B86510">
        <w:rPr>
          <w:rFonts w:ascii="Arial" w:hAnsi="Arial" w:cs="Arial"/>
          <w:bCs/>
          <w:sz w:val="18"/>
          <w:szCs w:val="18"/>
        </w:rPr>
        <w:t>ého státu EU v rozhodném období</w:t>
      </w:r>
      <w:r w:rsidR="00583A0B">
        <w:rPr>
          <w:rFonts w:ascii="Arial" w:hAnsi="Arial" w:cs="Arial"/>
          <w:bCs/>
          <w:sz w:val="18"/>
          <w:szCs w:val="18"/>
        </w:rPr>
        <w:t>,</w:t>
      </w:r>
      <w:r w:rsidR="00B86510" w:rsidRPr="00B86510">
        <w:rPr>
          <w:rFonts w:ascii="Arial" w:hAnsi="Arial" w:cs="Arial"/>
          <w:bCs/>
          <w:sz w:val="18"/>
          <w:szCs w:val="18"/>
        </w:rPr>
        <w:t xml:space="preserve">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="00B86510" w:rsidRPr="00B86510">
        <w:rPr>
          <w:rFonts w:ascii="Arial" w:hAnsi="Arial" w:cs="Arial"/>
          <w:bCs/>
          <w:sz w:val="18"/>
          <w:szCs w:val="18"/>
        </w:rPr>
        <w:t>originále</w:t>
      </w:r>
      <w:r w:rsidR="00596D1C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C67DBC" w:rsidRDefault="00C67DBC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C67AA4" w:rsidRDefault="00C67AA4">
      <w:pPr>
        <w:autoSpaceDE/>
        <w:autoSpaceDN/>
        <w:rPr>
          <w:rFonts w:ascii="Arial" w:hAnsi="Arial" w:cs="Arial"/>
          <w:bCs/>
          <w:sz w:val="18"/>
          <w:szCs w:val="18"/>
        </w:rPr>
        <w:sectPr w:rsidR="00C67AA4" w:rsidSect="00C67DBC">
          <w:headerReference w:type="default" r:id="rId7"/>
          <w:footerReference w:type="default" r:id="rId8"/>
          <w:headerReference w:type="first" r:id="rId9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52B03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 w:rsidR="00021C61"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FF27C8" w:rsidRPr="00FF27C8" w:rsidRDefault="00A52B03" w:rsidP="00FF27C8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="00FF27C8" w:rsidRPr="00FF27C8">
        <w:rPr>
          <w:rFonts w:ascii="Arial" w:eastAsia="Calibri" w:hAnsi="Arial" w:cs="Arial"/>
          <w:b/>
          <w:sz w:val="22"/>
          <w:szCs w:val="22"/>
          <w:lang w:eastAsia="en-US"/>
        </w:rPr>
        <w:t>„Podpora aktivit zaměřených na zlepšení zdravotního stavu obyvatel Ústeckého kraje“</w:t>
      </w:r>
    </w:p>
    <w:p w:rsidR="00A52B03" w:rsidRPr="00B300B3" w:rsidRDefault="00A52B03" w:rsidP="00A52B0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52B03" w:rsidRPr="00397714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021C61" w:rsidRDefault="00021C61" w:rsidP="00021C6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Pr="008814FD" w:rsidRDefault="00A52B03" w:rsidP="00A52B03"/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FF27C8" w:rsidRPr="00FF27C8" w:rsidRDefault="00A52B03" w:rsidP="00FF27C8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FF27C8" w:rsidRPr="00FF27C8">
        <w:rPr>
          <w:rFonts w:ascii="Arial" w:hAnsi="Arial" w:cs="Arial"/>
          <w:b/>
          <w:bCs/>
          <w:color w:val="000000"/>
          <w:sz w:val="22"/>
          <w:szCs w:val="22"/>
        </w:rPr>
        <w:t>„Podpora aktivit zaměřených na zlepšení zdravotního stavu obyvatel Ústeckého kraje“</w:t>
      </w:r>
    </w:p>
    <w:p w:rsidR="00A52B03" w:rsidRPr="00397714" w:rsidRDefault="00A52B03" w:rsidP="00A52B0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52B03" w:rsidRDefault="00A52B03" w:rsidP="00A52B03"/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021C61" w:rsidRDefault="00021C61" w:rsidP="00021C6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52B03" w:rsidRDefault="00A52B03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:rsidR="00B86510" w:rsidRDefault="00B86510" w:rsidP="004D0FAA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4D0FAA">
        <w:rPr>
          <w:rFonts w:ascii="Arial" w:hAnsi="Arial" w:cs="Arial"/>
          <w:bCs/>
          <w:sz w:val="18"/>
          <w:szCs w:val="18"/>
        </w:rPr>
        <w:t>dne 5</w:t>
      </w:r>
      <w:r>
        <w:rPr>
          <w:rFonts w:ascii="Arial" w:hAnsi="Arial" w:cs="Arial"/>
          <w:bCs/>
          <w:sz w:val="18"/>
          <w:szCs w:val="18"/>
        </w:rPr>
        <w:t>. </w:t>
      </w:r>
      <w:r w:rsidR="004D0FAA">
        <w:rPr>
          <w:rFonts w:ascii="Arial" w:hAnsi="Arial" w:cs="Arial"/>
          <w:bCs/>
          <w:sz w:val="18"/>
          <w:szCs w:val="18"/>
        </w:rPr>
        <w:t>9. 2016</w:t>
      </w:r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4D63AA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4D63AA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4D63AA">
        <w:rPr>
          <w:rFonts w:ascii="Arial" w:hAnsi="Arial" w:cs="Arial"/>
          <w:sz w:val="20"/>
          <w:szCs w:val="20"/>
        </w:rPr>
        <w:t xml:space="preserve">ní prostředky v rámci programu </w:t>
      </w:r>
      <w:r w:rsidR="00FB0E1E" w:rsidRPr="004D63AA">
        <w:rPr>
          <w:rFonts w:ascii="Arial" w:hAnsi="Arial" w:cs="Arial"/>
          <w:sz w:val="20"/>
          <w:szCs w:val="20"/>
        </w:rPr>
        <w:t xml:space="preserve">„Podpora aktivit zaměřených na zlepšení zdravotního stavu obyvatel Ústeckého kraje“ </w:t>
      </w:r>
    </w:p>
    <w:p w:rsidR="00B86510" w:rsidRPr="004D63AA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4D63AA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4D63AA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4D63AA" w:rsidRDefault="00B86510" w:rsidP="00B86510">
      <w:pPr>
        <w:adjustRightInd w:val="0"/>
        <w:rPr>
          <w:rFonts w:ascii="Arial" w:hAnsi="Arial" w:cs="Arial"/>
          <w:b/>
          <w:spacing w:val="20"/>
          <w:sz w:val="20"/>
          <w:szCs w:val="20"/>
        </w:rPr>
      </w:pP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majetku žadatele neprobíhá, nebo v posledních 3 letech neproběhlo, insolvenční řízení, v němž bylo vydáno rozhodnutí o úpadku, nebo insolvenční</w:t>
      </w:r>
      <w:r w:rsidR="004D63AA">
        <w:rPr>
          <w:rFonts w:ascii="Arial" w:hAnsi="Arial" w:cs="Arial"/>
          <w:bCs/>
          <w:color w:val="000000"/>
          <w:sz w:val="20"/>
          <w:szCs w:val="20"/>
        </w:rPr>
        <w:t xml:space="preserve"> návrh nebyl zamítnut proto, že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 xml:space="preserve">majetek nepostačuje k úhradě nákladů insolvenčního řízení, nebo nebyl konkurs zrušen proto, že majetek byl zcela nepostačující, </w:t>
      </w:r>
    </w:p>
    <w:p w:rsidR="00583A0B" w:rsidRPr="004D63AA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4D63AA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4D63AA" w:rsidRPr="004D63AA" w:rsidRDefault="004D63AA" w:rsidP="004D63AA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</w:t>
      </w:r>
      <w:r w:rsidR="002A4721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členem statutárního orgánu žadatele právnická osoba, musí tento předpoklad splňovat statutární orgán nebo každý člen statutárního orgánu této právnické osoby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4D0FAA" w:rsidRPr="004D63AA" w:rsidRDefault="004D0FAA" w:rsidP="004D0FAA">
      <w:pPr>
        <w:pStyle w:val="Odstavecseseznamem"/>
        <w:spacing w:before="120"/>
        <w:ind w:left="7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D0FAA" w:rsidRPr="004D63AA" w:rsidRDefault="004D0FAA" w:rsidP="004D0FAA">
      <w:pPr>
        <w:pStyle w:val="Odstavecseseznamem"/>
        <w:numPr>
          <w:ilvl w:val="0"/>
          <w:numId w:val="14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u</w:t>
      </w:r>
      <w:r w:rsidR="00FB0E1E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místně příslušného finančního úřadu a okresní správy sociálního zabezpečení a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</w:t>
      </w:r>
      <w:r w:rsidR="002A4721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</w:t>
      </w:r>
      <w:r w:rsidR="004D63AA">
        <w:rPr>
          <w:rFonts w:ascii="Arial" w:hAnsi="Arial" w:cs="Arial"/>
          <w:bCs/>
          <w:color w:val="000000"/>
          <w:sz w:val="20"/>
          <w:szCs w:val="20"/>
        </w:rPr>
        <w:t>aje, tzn., že bylo například ve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stanoveném termínu předloženo řádné vyúčtování v případě, že byly žadateli finanční prostředky v předchozích obdobích poskytnuty, a to v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originále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7BB3">
        <w:rPr>
          <w:rFonts w:ascii="Arial" w:hAnsi="Arial" w:cs="Arial"/>
          <w:sz w:val="20"/>
          <w:szCs w:val="20"/>
        </w:rPr>
        <w:tab/>
        <w:t xml:space="preserve"> </w:t>
      </w:r>
      <w:r w:rsidR="00937BB3">
        <w:rPr>
          <w:rFonts w:ascii="Arial" w:hAnsi="Arial" w:cs="Arial"/>
          <w:sz w:val="20"/>
          <w:szCs w:val="20"/>
        </w:rPr>
        <w:tab/>
        <w:t xml:space="preserve">    </w:t>
      </w:r>
      <w:r w:rsidR="00937B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…………………..………………………</w:t>
      </w:r>
    </w:p>
    <w:p w:rsidR="00937BB3" w:rsidRPr="00937BB3" w:rsidRDefault="00937BB3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jméno, příjmení  </w:t>
      </w:r>
    </w:p>
    <w:p w:rsidR="00937BB3" w:rsidRDefault="00937BB3">
      <w:pPr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a podpis osoby </w:t>
      </w:r>
    </w:p>
    <w:p w:rsidR="00B86510" w:rsidRDefault="00937BB3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zastupující žadatele </w:t>
      </w:r>
      <w:r w:rsidRPr="00FB0E1E">
        <w:rPr>
          <w:rFonts w:ascii="Arial" w:hAnsi="Arial" w:cs="Arial"/>
          <w:bCs/>
          <w:sz w:val="20"/>
          <w:szCs w:val="20"/>
        </w:rPr>
        <w:t>(razítko)</w:t>
      </w:r>
      <w:r w:rsidR="00B86510">
        <w:rPr>
          <w:rFonts w:ascii="Arial" w:hAnsi="Arial" w:cs="Arial"/>
          <w:bCs/>
          <w:sz w:val="18"/>
          <w:szCs w:val="18"/>
        </w:rPr>
        <w:br w:type="page"/>
      </w:r>
    </w:p>
    <w:p w:rsidR="001B3477" w:rsidRPr="00564A19" w:rsidRDefault="001B3477" w:rsidP="001B3477">
      <w:pPr>
        <w:pStyle w:val="Nadpis1"/>
        <w:spacing w:before="120" w:after="100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1B3477" w:rsidRPr="00564A19" w:rsidTr="00CC0493">
        <w:tc>
          <w:tcPr>
            <w:tcW w:w="9140" w:type="dxa"/>
            <w:gridSpan w:val="2"/>
          </w:tcPr>
          <w:p w:rsidR="001B3477" w:rsidRPr="00564A19" w:rsidRDefault="001B3477" w:rsidP="00CC0493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</w:tbl>
    <w:p w:rsidR="001B3477" w:rsidRPr="00C41523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1B3477" w:rsidRPr="00083172" w:rsidRDefault="001B3477" w:rsidP="001B3477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1B3477" w:rsidRPr="00083172" w:rsidRDefault="001B3477" w:rsidP="001B3477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B3477" w:rsidRPr="00083172" w:rsidTr="00CC049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1B3477" w:rsidRPr="00D57E01" w:rsidRDefault="001B3477" w:rsidP="00CC049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1B3477" w:rsidRPr="00D57E01" w:rsidRDefault="001B3477" w:rsidP="00CC0493">
            <w:pPr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1B3477" w:rsidRPr="00D57E01" w:rsidRDefault="001B3477" w:rsidP="00CC0493">
            <w:pPr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B3477" w:rsidRPr="006106C5" w:rsidRDefault="001B3477" w:rsidP="001B3477">
      <w:pPr>
        <w:pStyle w:val="Odstavecseseznamem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1B3477" w:rsidRPr="00083172" w:rsidRDefault="001B3477" w:rsidP="001B3477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1B3477" w:rsidRPr="00083172" w:rsidRDefault="001B3477" w:rsidP="001B3477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97"/>
        <w:gridCol w:w="2113"/>
      </w:tblGrid>
      <w:tr w:rsidR="001B3477" w:rsidRPr="00083172" w:rsidTr="00CC0493">
        <w:trPr>
          <w:trHeight w:val="279"/>
        </w:trPr>
        <w:tc>
          <w:tcPr>
            <w:tcW w:w="3351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397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113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c>
          <w:tcPr>
            <w:tcW w:w="3351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B3477" w:rsidRPr="00083172" w:rsidTr="00CC0493">
        <w:tc>
          <w:tcPr>
            <w:tcW w:w="3351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Pr="00C41523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659"/>
        <w:gridCol w:w="1859"/>
      </w:tblGrid>
      <w:tr w:rsidR="001B3477" w:rsidRPr="00083172" w:rsidTr="00CC0493">
        <w:trPr>
          <w:trHeight w:val="279"/>
        </w:trPr>
        <w:tc>
          <w:tcPr>
            <w:tcW w:w="3343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59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859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c>
          <w:tcPr>
            <w:tcW w:w="334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B3477" w:rsidRPr="00083172" w:rsidTr="00CC0493">
        <w:tc>
          <w:tcPr>
            <w:tcW w:w="334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Default="001B3477" w:rsidP="001B3477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1B3477" w:rsidRPr="006106C5" w:rsidRDefault="001B3477" w:rsidP="001B3477">
      <w:pPr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1B3477" w:rsidRDefault="001B3477" w:rsidP="001B3477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1B3477" w:rsidRPr="00083172" w:rsidTr="00CC0493">
        <w:trPr>
          <w:trHeight w:val="279"/>
        </w:trPr>
        <w:tc>
          <w:tcPr>
            <w:tcW w:w="3460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rPr>
          <w:trHeight w:val="308"/>
        </w:trPr>
        <w:tc>
          <w:tcPr>
            <w:tcW w:w="3460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Default="001B3477" w:rsidP="001B3477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1B3477" w:rsidRDefault="001B3477" w:rsidP="001B3477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1B3477" w:rsidRPr="006106C5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1B3477" w:rsidRPr="009B6238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1B3477" w:rsidRPr="00080EFE" w:rsidRDefault="001B3477" w:rsidP="001B3477">
      <w:pPr>
        <w:numPr>
          <w:ilvl w:val="1"/>
          <w:numId w:val="9"/>
        </w:numPr>
        <w:tabs>
          <w:tab w:val="clear" w:pos="1440"/>
          <w:tab w:val="num" w:pos="0"/>
        </w:tabs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</w:t>
      </w:r>
      <w:r w:rsidRPr="001E5993">
        <w:rPr>
          <w:rFonts w:ascii="Arial" w:hAnsi="Arial"/>
          <w:i/>
          <w:sz w:val="20"/>
        </w:rPr>
        <w:t xml:space="preserve">s </w:t>
      </w:r>
      <w:r w:rsidRPr="001E5993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080EFE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80EFE" w:rsidRDefault="001B3477" w:rsidP="001B3477">
      <w:pPr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</w:t>
      </w:r>
      <w:r w:rsidRPr="001E5993">
        <w:rPr>
          <w:rFonts w:ascii="Arial" w:hAnsi="Arial" w:cs="Arial"/>
          <w:sz w:val="20"/>
          <w:szCs w:val="20"/>
        </w:rPr>
        <w:t xml:space="preserve">. června 2014 o použití článků 107 a 108 Smlouvy o fungování Evropské unie na podporu </w:t>
      </w:r>
      <w:r w:rsidRPr="001E5993">
        <w:rPr>
          <w:rFonts w:ascii="Arial" w:hAnsi="Arial"/>
          <w:i/>
          <w:sz w:val="20"/>
        </w:rPr>
        <w:t xml:space="preserve">de minimis </w:t>
      </w:r>
      <w:r w:rsidRPr="001E5993">
        <w:rPr>
          <w:rFonts w:ascii="Arial" w:hAnsi="Arial"/>
          <w:sz w:val="20"/>
        </w:rPr>
        <w:t>v odvětví rybolovu a akvakultury</w:t>
      </w:r>
      <w:r w:rsidRPr="001E5993">
        <w:rPr>
          <w:rFonts w:ascii="Arial" w:hAnsi="Arial" w:cs="Arial"/>
          <w:sz w:val="20"/>
          <w:szCs w:val="20"/>
        </w:rPr>
        <w:t xml:space="preserve">, nebo dle nařízení Komise (ES) </w:t>
      </w:r>
      <w:r w:rsidRPr="001E5993">
        <w:rPr>
          <w:rFonts w:ascii="Arial" w:hAnsi="Arial" w:cs="Arial"/>
          <w:b/>
          <w:sz w:val="20"/>
          <w:szCs w:val="20"/>
        </w:rPr>
        <w:t>č.</w:t>
      </w:r>
      <w:r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b/>
          <w:sz w:val="20"/>
          <w:szCs w:val="20"/>
        </w:rPr>
        <w:t>875/2007</w:t>
      </w:r>
      <w:r w:rsidRPr="001E5993">
        <w:rPr>
          <w:rFonts w:ascii="Arial" w:hAnsi="Arial" w:cs="Arial"/>
          <w:sz w:val="20"/>
          <w:szCs w:val="20"/>
        </w:rPr>
        <w:t xml:space="preserve"> ze dne 24. července 2007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694BB1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694BB1" w:rsidRDefault="001B3477" w:rsidP="001B3477">
      <w:pPr>
        <w:numPr>
          <w:ilvl w:val="0"/>
          <w:numId w:val="18"/>
        </w:numPr>
        <w:adjustRightInd w:val="0"/>
        <w:spacing w:before="120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1B3477" w:rsidRDefault="001B3477" w:rsidP="001B3477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1B3477" w:rsidRPr="00694BB1" w:rsidRDefault="001B3477" w:rsidP="001B3477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</w:t>
      </w:r>
      <w:r w:rsidRPr="001E5993">
        <w:rPr>
          <w:rFonts w:ascii="Arial" w:hAnsi="Arial" w:cs="Arial"/>
          <w:sz w:val="20"/>
          <w:szCs w:val="20"/>
        </w:rPr>
        <w:t xml:space="preserve">působícím </w:t>
      </w:r>
      <w:r w:rsidRPr="001E5993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1E5993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1E5993">
        <w:rPr>
          <w:rFonts w:ascii="Arial" w:hAnsi="Arial" w:cs="Arial"/>
          <w:b/>
          <w:sz w:val="20"/>
          <w:szCs w:val="20"/>
        </w:rPr>
        <w:t>1407/2013</w:t>
      </w:r>
      <w:r w:rsidRPr="001E5993">
        <w:rPr>
          <w:rFonts w:ascii="Arial" w:hAnsi="Arial" w:cs="Arial"/>
          <w:sz w:val="20"/>
          <w:szCs w:val="20"/>
        </w:rPr>
        <w:t xml:space="preserve"> ze dne 18. prosince 2013 o</w:t>
      </w:r>
      <w:r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9F5EF8">
        <w:rPr>
          <w:rFonts w:ascii="Arial" w:hAnsi="Arial"/>
          <w:b/>
          <w:sz w:val="20"/>
        </w:rPr>
        <w:t>.</w:t>
      </w:r>
    </w:p>
    <w:p w:rsidR="001B3477" w:rsidRPr="0010121A" w:rsidRDefault="001B3477" w:rsidP="001B3477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694BB1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677716" w:rsidRDefault="001B3477" w:rsidP="001B3477">
      <w:pPr>
        <w:pStyle w:val="Odstavecseseznamem"/>
        <w:numPr>
          <w:ilvl w:val="0"/>
          <w:numId w:val="19"/>
        </w:numPr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 prosince</w:t>
      </w:r>
      <w:r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minimis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10121A" w:rsidRDefault="001B3477" w:rsidP="001B3477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0069C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25. dubna 2012, ve znění Nařízení Komise (EU) č. 1923/2018 ze dne 7. prosince 2018 (dále také jen nařízení Komise (EU) č. 360/2012),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10121A" w:rsidRDefault="001B3477" w:rsidP="001B3477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E0F8B">
        <w:rPr>
          <w:rFonts w:ascii="Arial" w:hAnsi="Arial" w:cs="Arial"/>
          <w:b/>
          <w:bCs/>
          <w:sz w:val="20"/>
        </w:rPr>
      </w:r>
      <w:r w:rsidR="001E0F8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0069C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1B3477" w:rsidRPr="0000069C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1B3477" w:rsidRPr="0000069C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1B3477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1B3477" w:rsidRPr="007E4CE3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1B3477" w:rsidRPr="007E4CE3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1B3477" w:rsidRPr="00F2681C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sz w:val="20"/>
        </w:rPr>
        <w:footnoteReference w:id="9"/>
      </w:r>
      <w:r w:rsidRPr="00F2681C">
        <w:rPr>
          <w:rFonts w:ascii="Arial" w:hAnsi="Arial" w:cs="Arial"/>
          <w:sz w:val="20"/>
        </w:rPr>
        <w:t>, kterým je Ústecký kraj</w:t>
      </w:r>
      <w:r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1B3477" w:rsidRPr="00083172" w:rsidTr="00CC049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3477" w:rsidRPr="00083172" w:rsidTr="00CC0493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477" w:rsidRPr="00083172" w:rsidTr="00CC049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B3477" w:rsidRPr="00D02F8D" w:rsidRDefault="001B3477" w:rsidP="001B3477">
      <w:pPr>
        <w:tabs>
          <w:tab w:val="left" w:pos="113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Pr="00B86510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sectPr w:rsidR="0038006D" w:rsidRPr="00B86510" w:rsidSect="00C67DBC">
      <w:headerReference w:type="default" r:id="rId10"/>
      <w:headerReference w:type="first" r:id="rId11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F6" w:rsidRDefault="00EB5BF6">
      <w:r>
        <w:separator/>
      </w:r>
    </w:p>
  </w:endnote>
  <w:endnote w:type="continuationSeparator" w:id="0">
    <w:p w:rsidR="00EB5BF6" w:rsidRDefault="00E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Pr="00655659" w:rsidRDefault="009C13B1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9C13B1" w:rsidRDefault="009C13B1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F6" w:rsidRDefault="00EB5BF6">
      <w:r>
        <w:separator/>
      </w:r>
    </w:p>
  </w:footnote>
  <w:footnote w:type="continuationSeparator" w:id="0">
    <w:p w:rsidR="00EB5BF6" w:rsidRDefault="00EB5BF6">
      <w:r>
        <w:continuationSeparator/>
      </w:r>
    </w:p>
  </w:footnote>
  <w:footnote w:id="1">
    <w:p w:rsidR="001B3477" w:rsidRPr="005C5A1C" w:rsidRDefault="001B3477" w:rsidP="001B3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1B3477" w:rsidRDefault="001B3477" w:rsidP="001B3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1E5993">
          <w:rPr>
            <w:rStyle w:val="Hypertextovodkaz"/>
            <w:i/>
            <w:sz w:val="18"/>
            <w:szCs w:val="18"/>
          </w:rPr>
          <w:t>www.uohs.cz</w:t>
        </w:r>
      </w:hyperlink>
      <w:r w:rsidRPr="001E5993">
        <w:rPr>
          <w:i/>
          <w:sz w:val="18"/>
          <w:szCs w:val="18"/>
        </w:rPr>
        <w:t xml:space="preserve"> </w:t>
      </w:r>
      <w:r w:rsidRPr="001E5993">
        <w:rPr>
          <w:sz w:val="18"/>
          <w:szCs w:val="18"/>
        </w:rPr>
        <w:t>.</w:t>
      </w:r>
    </w:p>
  </w:footnote>
  <w:footnote w:id="3">
    <w:p w:rsidR="001B3477" w:rsidRPr="001848E4" w:rsidRDefault="001B3477" w:rsidP="001B3477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1B3477" w:rsidRPr="001848E4" w:rsidRDefault="001B3477" w:rsidP="001B3477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 w:rsidRPr="00BB2E62">
        <w:rPr>
          <w:sz w:val="18"/>
          <w:szCs w:val="18"/>
        </w:rPr>
        <w:t>.</w:t>
      </w:r>
    </w:p>
  </w:footnote>
  <w:footnote w:id="5">
    <w:p w:rsidR="001B3477" w:rsidRDefault="001B3477" w:rsidP="001B3477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</w:p>
  </w:footnote>
  <w:footnote w:id="6">
    <w:p w:rsidR="001B3477" w:rsidRDefault="001B3477" w:rsidP="001B3477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 xml:space="preserve">č. 1407/2013, č. 1408/2013 a č. </w:t>
      </w:r>
      <w:r>
        <w:rPr>
          <w:sz w:val="18"/>
          <w:szCs w:val="18"/>
        </w:rPr>
        <w:t>717</w:t>
      </w:r>
      <w:r w:rsidRPr="001E5993">
        <w:rPr>
          <w:sz w:val="18"/>
          <w:szCs w:val="18"/>
        </w:rPr>
        <w:t>/2014)</w:t>
      </w:r>
    </w:p>
  </w:footnote>
  <w:footnote w:id="7">
    <w:p w:rsidR="001B3477" w:rsidRPr="00960A11" w:rsidRDefault="001B3477" w:rsidP="001B3477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1B3477" w:rsidRPr="00960A11" w:rsidRDefault="001B3477" w:rsidP="001B347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1B3477" w:rsidRDefault="001B3477" w:rsidP="001B3477">
      <w:pPr>
        <w:pStyle w:val="Textpoznpodarou"/>
      </w:pPr>
    </w:p>
  </w:footnote>
  <w:footnote w:id="9">
    <w:p w:rsidR="001B3477" w:rsidRPr="002C7A51" w:rsidRDefault="001B3477" w:rsidP="001B347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sz w:val="16"/>
          <w:szCs w:val="16"/>
          <w:u w:val="single"/>
        </w:rPr>
        <w:t>Správcem</w:t>
      </w:r>
      <w:r w:rsidRPr="002C7A51">
        <w:rPr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sz w:val="16"/>
          <w:szCs w:val="16"/>
          <w:u w:val="single"/>
        </w:rPr>
        <w:t>zpracovatelem</w:t>
      </w:r>
      <w:r w:rsidRPr="002C7A51">
        <w:rPr>
          <w:sz w:val="16"/>
          <w:szCs w:val="16"/>
        </w:rPr>
        <w:t xml:space="preserve"> je poskytovatel podpory </w:t>
      </w:r>
      <w:r w:rsidRPr="002C7A51">
        <w:rPr>
          <w:i/>
          <w:sz w:val="16"/>
          <w:szCs w:val="16"/>
        </w:rPr>
        <w:t>de minimis</w:t>
      </w:r>
      <w:r w:rsidRPr="002C7A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Default="009C13B1">
    <w:pPr>
      <w:jc w:val="right"/>
      <w:rPr>
        <w:sz w:val="20"/>
        <w:szCs w:val="20"/>
      </w:rPr>
    </w:pPr>
  </w:p>
  <w:p w:rsidR="009C13B1" w:rsidRDefault="009C13B1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Default="009C13B1" w:rsidP="002838CC">
    <w:pPr>
      <w:pStyle w:val="Zhlav"/>
      <w:jc w:val="right"/>
    </w:pPr>
  </w:p>
  <w:p w:rsidR="009C13B1" w:rsidRPr="002838CC" w:rsidRDefault="009C13B1" w:rsidP="002838CC">
    <w:pPr>
      <w:pStyle w:val="Zhlav"/>
      <w:jc w:val="right"/>
    </w:pPr>
    <w:r>
      <w:t>Okruh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Default="009C13B1" w:rsidP="00596D1C">
    <w:pPr>
      <w:pStyle w:val="Zhlav"/>
      <w:jc w:val="cent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B1" w:rsidRDefault="009C13B1" w:rsidP="002838CC">
    <w:pPr>
      <w:pStyle w:val="Zhlav"/>
      <w:jc w:val="right"/>
    </w:pPr>
  </w:p>
  <w:p w:rsidR="009C13B1" w:rsidRPr="002838CC" w:rsidRDefault="009C13B1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7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7"/>
  </w:num>
  <w:num w:numId="12">
    <w:abstractNumId w:val="1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8"/>
  </w:num>
  <w:num w:numId="18">
    <w:abstractNumId w:val="4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1C61"/>
    <w:rsid w:val="00026835"/>
    <w:rsid w:val="00042482"/>
    <w:rsid w:val="000461F0"/>
    <w:rsid w:val="00050DC9"/>
    <w:rsid w:val="00051D24"/>
    <w:rsid w:val="00054190"/>
    <w:rsid w:val="000676BC"/>
    <w:rsid w:val="0009312B"/>
    <w:rsid w:val="0009410B"/>
    <w:rsid w:val="000A4244"/>
    <w:rsid w:val="000A4E7A"/>
    <w:rsid w:val="000A6A33"/>
    <w:rsid w:val="000A78B0"/>
    <w:rsid w:val="000B297C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B1FFB"/>
    <w:rsid w:val="001B2BC5"/>
    <w:rsid w:val="001B3477"/>
    <w:rsid w:val="001B4C69"/>
    <w:rsid w:val="001C6E4C"/>
    <w:rsid w:val="001D2CEF"/>
    <w:rsid w:val="001E0F8B"/>
    <w:rsid w:val="002045E3"/>
    <w:rsid w:val="00211CE9"/>
    <w:rsid w:val="00212016"/>
    <w:rsid w:val="002238C9"/>
    <w:rsid w:val="00232196"/>
    <w:rsid w:val="00241C57"/>
    <w:rsid w:val="0024679D"/>
    <w:rsid w:val="00273EE8"/>
    <w:rsid w:val="002838CC"/>
    <w:rsid w:val="00283A21"/>
    <w:rsid w:val="002841D1"/>
    <w:rsid w:val="002A2F18"/>
    <w:rsid w:val="002A4721"/>
    <w:rsid w:val="002B0C09"/>
    <w:rsid w:val="002B32A0"/>
    <w:rsid w:val="002D0178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849ED"/>
    <w:rsid w:val="00491D39"/>
    <w:rsid w:val="004A150C"/>
    <w:rsid w:val="004A1E01"/>
    <w:rsid w:val="004A5899"/>
    <w:rsid w:val="004B0806"/>
    <w:rsid w:val="004C1138"/>
    <w:rsid w:val="004C121D"/>
    <w:rsid w:val="004D0FAA"/>
    <w:rsid w:val="004D2CDA"/>
    <w:rsid w:val="004D34E6"/>
    <w:rsid w:val="004D3873"/>
    <w:rsid w:val="004D3E56"/>
    <w:rsid w:val="004D63AA"/>
    <w:rsid w:val="004D7152"/>
    <w:rsid w:val="004E4BD4"/>
    <w:rsid w:val="005012D5"/>
    <w:rsid w:val="00506915"/>
    <w:rsid w:val="00506EA9"/>
    <w:rsid w:val="00511E5C"/>
    <w:rsid w:val="00512C01"/>
    <w:rsid w:val="00517103"/>
    <w:rsid w:val="005247EA"/>
    <w:rsid w:val="00530456"/>
    <w:rsid w:val="005417F9"/>
    <w:rsid w:val="00542C1B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150A7"/>
    <w:rsid w:val="0062078A"/>
    <w:rsid w:val="00621FF9"/>
    <w:rsid w:val="006237FA"/>
    <w:rsid w:val="00626221"/>
    <w:rsid w:val="00635532"/>
    <w:rsid w:val="006426FB"/>
    <w:rsid w:val="00652736"/>
    <w:rsid w:val="00655659"/>
    <w:rsid w:val="006675A6"/>
    <w:rsid w:val="00671812"/>
    <w:rsid w:val="0069707B"/>
    <w:rsid w:val="006A0A2F"/>
    <w:rsid w:val="006A3CDB"/>
    <w:rsid w:val="006B1B40"/>
    <w:rsid w:val="006C67BD"/>
    <w:rsid w:val="006D7AE9"/>
    <w:rsid w:val="006E53B7"/>
    <w:rsid w:val="006E79DF"/>
    <w:rsid w:val="006E7A24"/>
    <w:rsid w:val="006F4140"/>
    <w:rsid w:val="007116D9"/>
    <w:rsid w:val="00713831"/>
    <w:rsid w:val="00722342"/>
    <w:rsid w:val="00726F4A"/>
    <w:rsid w:val="0073441D"/>
    <w:rsid w:val="007420EE"/>
    <w:rsid w:val="00750F9A"/>
    <w:rsid w:val="00751F9B"/>
    <w:rsid w:val="0075307D"/>
    <w:rsid w:val="0075438E"/>
    <w:rsid w:val="00763023"/>
    <w:rsid w:val="00765C06"/>
    <w:rsid w:val="0076600F"/>
    <w:rsid w:val="00780F82"/>
    <w:rsid w:val="00790F58"/>
    <w:rsid w:val="007A0977"/>
    <w:rsid w:val="007A3C18"/>
    <w:rsid w:val="007B5951"/>
    <w:rsid w:val="007B73EF"/>
    <w:rsid w:val="00802483"/>
    <w:rsid w:val="00807100"/>
    <w:rsid w:val="008106F8"/>
    <w:rsid w:val="008243B0"/>
    <w:rsid w:val="00840B7F"/>
    <w:rsid w:val="0085740E"/>
    <w:rsid w:val="00861683"/>
    <w:rsid w:val="00884C9C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37BB3"/>
    <w:rsid w:val="009410B7"/>
    <w:rsid w:val="0095772A"/>
    <w:rsid w:val="0096044B"/>
    <w:rsid w:val="00960927"/>
    <w:rsid w:val="009760DF"/>
    <w:rsid w:val="00983E14"/>
    <w:rsid w:val="00984FFF"/>
    <w:rsid w:val="00986A49"/>
    <w:rsid w:val="00991E8F"/>
    <w:rsid w:val="00997CC2"/>
    <w:rsid w:val="009A0BC9"/>
    <w:rsid w:val="009A5A05"/>
    <w:rsid w:val="009B09A1"/>
    <w:rsid w:val="009C13B1"/>
    <w:rsid w:val="009D797E"/>
    <w:rsid w:val="009E0394"/>
    <w:rsid w:val="009E2BF0"/>
    <w:rsid w:val="009E320E"/>
    <w:rsid w:val="009F02FB"/>
    <w:rsid w:val="00A03F03"/>
    <w:rsid w:val="00A20B3B"/>
    <w:rsid w:val="00A24E1B"/>
    <w:rsid w:val="00A271C7"/>
    <w:rsid w:val="00A27C63"/>
    <w:rsid w:val="00A36453"/>
    <w:rsid w:val="00A3742F"/>
    <w:rsid w:val="00A420EA"/>
    <w:rsid w:val="00A526E2"/>
    <w:rsid w:val="00A52B03"/>
    <w:rsid w:val="00A60C76"/>
    <w:rsid w:val="00A63064"/>
    <w:rsid w:val="00A777F0"/>
    <w:rsid w:val="00A77B35"/>
    <w:rsid w:val="00A81E8D"/>
    <w:rsid w:val="00A847CE"/>
    <w:rsid w:val="00A84FFB"/>
    <w:rsid w:val="00A93B45"/>
    <w:rsid w:val="00A94BCC"/>
    <w:rsid w:val="00AA0C90"/>
    <w:rsid w:val="00AA13BC"/>
    <w:rsid w:val="00AA18D2"/>
    <w:rsid w:val="00AA47F7"/>
    <w:rsid w:val="00AB4C66"/>
    <w:rsid w:val="00AE7F79"/>
    <w:rsid w:val="00AF6755"/>
    <w:rsid w:val="00B07FCD"/>
    <w:rsid w:val="00B2714B"/>
    <w:rsid w:val="00B40A7D"/>
    <w:rsid w:val="00B434A9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5090E"/>
    <w:rsid w:val="00C55D77"/>
    <w:rsid w:val="00C64DE0"/>
    <w:rsid w:val="00C67AA4"/>
    <w:rsid w:val="00C67DBC"/>
    <w:rsid w:val="00C93958"/>
    <w:rsid w:val="00CA217A"/>
    <w:rsid w:val="00CA5B9B"/>
    <w:rsid w:val="00CA6354"/>
    <w:rsid w:val="00CD0279"/>
    <w:rsid w:val="00CD046C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2663D"/>
    <w:rsid w:val="00E52230"/>
    <w:rsid w:val="00E538DC"/>
    <w:rsid w:val="00E61336"/>
    <w:rsid w:val="00E75FDA"/>
    <w:rsid w:val="00E833BA"/>
    <w:rsid w:val="00E84211"/>
    <w:rsid w:val="00EA624B"/>
    <w:rsid w:val="00EB2D8C"/>
    <w:rsid w:val="00EB5BF6"/>
    <w:rsid w:val="00EC0D3A"/>
    <w:rsid w:val="00ED03BA"/>
    <w:rsid w:val="00ED2E4A"/>
    <w:rsid w:val="00EE2663"/>
    <w:rsid w:val="00EE4FFB"/>
    <w:rsid w:val="00EF0229"/>
    <w:rsid w:val="00F02DD9"/>
    <w:rsid w:val="00F05D22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4F4E"/>
    <w:rsid w:val="00FA0CEB"/>
    <w:rsid w:val="00FA0FF3"/>
    <w:rsid w:val="00FA1C4D"/>
    <w:rsid w:val="00FA2345"/>
    <w:rsid w:val="00FA3A13"/>
    <w:rsid w:val="00FA724A"/>
    <w:rsid w:val="00FB0E1E"/>
    <w:rsid w:val="00FB1955"/>
    <w:rsid w:val="00FB1A12"/>
    <w:rsid w:val="00FD408E"/>
    <w:rsid w:val="00FD6EE5"/>
    <w:rsid w:val="00FE04D8"/>
    <w:rsid w:val="00FE6173"/>
    <w:rsid w:val="00FF0071"/>
    <w:rsid w:val="00FF246E"/>
    <w:rsid w:val="00FF27C8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829A68C-624A-453B-BCC9-71374F0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3263</Words>
  <Characters>20241</Characters>
  <Application>Microsoft Office Word</Application>
  <DocSecurity>0</DocSecurity>
  <Lines>168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8</cp:revision>
  <cp:lastPrinted>2017-11-14T08:28:00Z</cp:lastPrinted>
  <dcterms:created xsi:type="dcterms:W3CDTF">2018-10-31T11:01:00Z</dcterms:created>
  <dcterms:modified xsi:type="dcterms:W3CDTF">2019-01-11T08:13:00Z</dcterms:modified>
</cp:coreProperties>
</file>