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A812" w14:textId="79E80785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poskytovatele</w:t>
      </w:r>
      <w:r>
        <w:t>:</w:t>
      </w:r>
      <w:r>
        <w:tab/>
      </w:r>
    </w:p>
    <w:p w14:paraId="113150F4" w14:textId="3BFE62CA" w:rsidR="00B97A71" w:rsidRDefault="00B97A71" w:rsidP="00C42D71">
      <w:pPr>
        <w:pStyle w:val="Identifikace"/>
        <w:suppressAutoHyphens/>
      </w:pPr>
      <w:r>
        <w:t xml:space="preserve">Číslo </w:t>
      </w:r>
      <w:r w:rsidR="00305691">
        <w:t>smlouvy u příjemce</w:t>
      </w:r>
      <w:r>
        <w:t>: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7115965D" w:rsidR="00E05CEC" w:rsidRPr="00F56A82" w:rsidRDefault="00F04797" w:rsidP="00C42D71">
      <w:pPr>
        <w:pStyle w:val="Nadpis1"/>
        <w:suppressAutoHyphens/>
      </w:pPr>
      <w:r w:rsidRPr="00F56A82">
        <w:t>SMLOUVA</w:t>
      </w:r>
      <w:r w:rsidR="00305691" w:rsidRPr="00F56A82">
        <w:t xml:space="preserve"> o poskytnutí neinvestiční dotace</w:t>
      </w:r>
    </w:p>
    <w:p w14:paraId="75F2E83E" w14:textId="65A5E39E" w:rsidR="00B97A71" w:rsidRPr="008C6610" w:rsidRDefault="00F04797" w:rsidP="00C42D71">
      <w:pPr>
        <w:suppressAutoHyphens/>
        <w:jc w:val="center"/>
      </w:pPr>
      <w:r w:rsidRPr="008C6610">
        <w:t xml:space="preserve">uzavřená dle ustanovení </w:t>
      </w:r>
      <w:r w:rsidR="008C6610" w:rsidRPr="008C6610">
        <w:t>§10a zákona č. 250/2000 Sb., o rozpočtových pravidlech územních rozpočtů, ve znění pozdějších předpisů (dále jen „zákon č. 250/2000 Sb.“)</w:t>
      </w:r>
    </w:p>
    <w:p w14:paraId="6FBFD637" w14:textId="77777777" w:rsidR="00F04797" w:rsidRPr="00B97A71" w:rsidRDefault="00F04797" w:rsidP="00C42D71">
      <w:pPr>
        <w:suppressAutoHyphens/>
      </w:pPr>
    </w:p>
    <w:p w14:paraId="02C48D56" w14:textId="77777777" w:rsidR="00B97A71" w:rsidRPr="00B97A71" w:rsidRDefault="00B97A71" w:rsidP="002F552F">
      <w:pPr>
        <w:pStyle w:val="Nadpis1"/>
        <w:suppressAutoHyphens/>
        <w:jc w:val="left"/>
      </w:pPr>
      <w:r w:rsidRPr="00B97A71">
        <w:t>SMLUVNÍ STRANY</w:t>
      </w:r>
    </w:p>
    <w:p w14:paraId="397A2AA9" w14:textId="02B10162" w:rsidR="00B97A71" w:rsidRPr="00B97A71" w:rsidRDefault="00305691" w:rsidP="00C42D71">
      <w:pPr>
        <w:pStyle w:val="Nadpis2"/>
        <w:suppressAutoHyphens/>
      </w:pPr>
      <w:r>
        <w:t>Poskytov</w:t>
      </w:r>
      <w:r w:rsidR="00D2101D">
        <w:t>atel</w:t>
      </w:r>
      <w:r w:rsidR="00B97A71" w:rsidRPr="00B97A71">
        <w:t>:</w:t>
      </w:r>
    </w:p>
    <w:p w14:paraId="736E077C" w14:textId="77777777" w:rsid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5F2224B5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02 Ústí nad Labem</w:t>
      </w:r>
      <w:r w:rsidRPr="00872DE5">
        <w:rPr>
          <w:bCs/>
        </w:rPr>
        <w:tab/>
      </w:r>
    </w:p>
    <w:p w14:paraId="3BE71157" w14:textId="1A4539F1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F56A82">
        <w:rPr>
          <w:bCs/>
        </w:rPr>
        <w:t>PaedDr. Jiřím Kulhánkem, 1. náměstkem hejtmana Ústeckého kraje</w:t>
      </w:r>
      <w:r w:rsidRPr="00872DE5">
        <w:rPr>
          <w:bCs/>
        </w:rPr>
        <w:tab/>
      </w:r>
    </w:p>
    <w:p w14:paraId="2A910B6D" w14:textId="66BA2996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</w:t>
      </w:r>
      <w:r w:rsidR="00450FE0">
        <w:rPr>
          <w:bCs/>
        </w:rPr>
        <w:t>O</w:t>
      </w:r>
      <w:r w:rsidRPr="00872DE5">
        <w:rPr>
          <w:bCs/>
        </w:rPr>
        <w:t>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19701FC1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3C528117" w14:textId="77777777" w:rsidR="00F56A82" w:rsidRPr="00F56A82" w:rsidRDefault="002F552F" w:rsidP="00F56A82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F56A82" w:rsidRPr="00F56A82">
        <w:rPr>
          <w:bCs/>
        </w:rPr>
        <w:t>Česká spořitelna, a.s.</w:t>
      </w:r>
    </w:p>
    <w:p w14:paraId="08D8A03F" w14:textId="5BEA4DD0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F56A82">
        <w:rPr>
          <w:bCs/>
        </w:rPr>
        <w:tab/>
      </w:r>
      <w:r w:rsidR="00F56A82" w:rsidRPr="00991053">
        <w:rPr>
          <w:rFonts w:ascii="Poppins Light" w:hAnsi="Poppins Light" w:cs="Poppins Light"/>
        </w:rPr>
        <w:t>1630952/0800</w:t>
      </w:r>
    </w:p>
    <w:p w14:paraId="79883C1E" w14:textId="3D48A81D" w:rsidR="002F552F" w:rsidRPr="002F552F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2F552F">
        <w:rPr>
          <w:bCs/>
        </w:rPr>
        <w:t>Zástupce pro věcná jednání:</w:t>
      </w:r>
      <w:r w:rsidR="00F56A82">
        <w:rPr>
          <w:bCs/>
        </w:rPr>
        <w:tab/>
      </w:r>
      <w:r w:rsidR="00895159">
        <w:rPr>
          <w:bCs/>
        </w:rPr>
        <w:t>Ing. Karel Giampaoli</w:t>
      </w:r>
    </w:p>
    <w:p w14:paraId="0894A7D3" w14:textId="02E7A40E" w:rsidR="00F56A82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bCs/>
        </w:rPr>
      </w:pPr>
      <w:r w:rsidRPr="002F552F">
        <w:rPr>
          <w:b w:val="0"/>
          <w:bCs/>
        </w:rPr>
        <w:t>E-mail/telefon:</w:t>
      </w:r>
      <w:r w:rsidR="00F56A82">
        <w:rPr>
          <w:b w:val="0"/>
          <w:bCs/>
        </w:rPr>
        <w:tab/>
      </w:r>
      <w:hyperlink r:id="rId12" w:history="1">
        <w:r w:rsidR="00F56A82" w:rsidRPr="00F56A82">
          <w:rPr>
            <w:rStyle w:val="Hypertextovodkaz"/>
            <w:b w:val="0"/>
            <w:bCs/>
          </w:rPr>
          <w:t>holikova.k@kr-ustecky.cz</w:t>
        </w:r>
      </w:hyperlink>
      <w:r w:rsidR="00F56A82">
        <w:rPr>
          <w:b w:val="0"/>
          <w:bCs/>
        </w:rPr>
        <w:t>/4756574</w:t>
      </w:r>
      <w:r w:rsidR="00895159">
        <w:rPr>
          <w:b w:val="0"/>
          <w:bCs/>
        </w:rPr>
        <w:t>77</w:t>
      </w:r>
    </w:p>
    <w:p w14:paraId="0F6A132B" w14:textId="49F70EE3" w:rsidR="002F552F" w:rsidRPr="002F552F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spacing w:before="0"/>
        <w:rPr>
          <w:b w:val="0"/>
          <w:color w:val="000DFF" w:themeColor="accent1"/>
        </w:rPr>
      </w:pPr>
      <w:r w:rsidRPr="002F552F">
        <w:rPr>
          <w:b w:val="0"/>
          <w:bCs/>
        </w:rPr>
        <w:tab/>
      </w:r>
    </w:p>
    <w:p w14:paraId="19C67123" w14:textId="77777777" w:rsidR="002F552F" w:rsidRDefault="002F552F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1214D8D" w14:textId="68520784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305691">
        <w:t>poskytov</w:t>
      </w:r>
      <w:r w:rsidR="00D2101D">
        <w:t>atel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54A6A86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a</w:t>
      </w:r>
    </w:p>
    <w:p w14:paraId="32E56E32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26C15400" w14:textId="4C88108E" w:rsidR="00B97A71" w:rsidRPr="00B97A71" w:rsidRDefault="0030569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Příjemce</w:t>
      </w:r>
      <w:r w:rsidR="003F506E">
        <w:rPr>
          <w:rStyle w:val="Nadpis2Char"/>
        </w:rPr>
        <w:t>:</w:t>
      </w:r>
      <w:r w:rsidR="003F506E">
        <w:t xml:space="preserve"> </w:t>
      </w:r>
      <w:r w:rsidR="00B97A71" w:rsidRPr="00B97A71">
        <w:tab/>
      </w:r>
    </w:p>
    <w:p w14:paraId="01A3FF31" w14:textId="617BD86C" w:rsidR="002F552F" w:rsidRPr="00872DE5" w:rsidRDefault="002F552F" w:rsidP="002F552F">
      <w:pPr>
        <w:pStyle w:val="Nadpis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 w:val="0"/>
          <w:color w:val="000DFF" w:themeColor="accent1"/>
        </w:rPr>
      </w:pPr>
      <w:r w:rsidRPr="00872DE5">
        <w:rPr>
          <w:b w:val="0"/>
          <w:color w:val="000DFF" w:themeColor="accent1"/>
        </w:rPr>
        <w:t>Název/</w:t>
      </w:r>
      <w:r w:rsidR="00305691">
        <w:rPr>
          <w:b w:val="0"/>
          <w:color w:val="000DFF" w:themeColor="accent1"/>
        </w:rPr>
        <w:t>obchodní fir</w:t>
      </w:r>
      <w:r w:rsidR="00450FE0">
        <w:rPr>
          <w:b w:val="0"/>
          <w:color w:val="000DFF" w:themeColor="accent1"/>
        </w:rPr>
        <w:t>m</w:t>
      </w:r>
      <w:r w:rsidR="00305691">
        <w:rPr>
          <w:b w:val="0"/>
          <w:color w:val="000DFF" w:themeColor="accent1"/>
        </w:rPr>
        <w:t>a/</w:t>
      </w:r>
      <w:r w:rsidRPr="00872DE5">
        <w:rPr>
          <w:b w:val="0"/>
          <w:color w:val="000DFF" w:themeColor="accent1"/>
        </w:rPr>
        <w:t>Jméno</w:t>
      </w:r>
      <w:r w:rsidR="00305691">
        <w:rPr>
          <w:b w:val="0"/>
          <w:color w:val="000DFF" w:themeColor="accent1"/>
        </w:rPr>
        <w:t xml:space="preserve"> a příjmení</w:t>
      </w:r>
      <w:r w:rsidRPr="00872DE5">
        <w:rPr>
          <w:b w:val="0"/>
          <w:color w:val="000DFF" w:themeColor="accent1"/>
        </w:rPr>
        <w:t xml:space="preserve">: </w:t>
      </w:r>
      <w:r w:rsidRPr="00872DE5">
        <w:rPr>
          <w:b w:val="0"/>
          <w:color w:val="000DFF" w:themeColor="accent1"/>
        </w:rPr>
        <w:tab/>
      </w:r>
    </w:p>
    <w:p w14:paraId="0B81AA16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Sídlo/Bydliště: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0866B2B6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Zastoupený: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66E2AF3E" w14:textId="0EDA5F19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IČ</w:t>
      </w:r>
      <w:r w:rsidR="00450FE0">
        <w:rPr>
          <w:bCs/>
          <w:color w:val="000DFF" w:themeColor="accent1"/>
        </w:rPr>
        <w:t>O</w:t>
      </w:r>
      <w:r w:rsidRPr="00872DE5">
        <w:rPr>
          <w:bCs/>
          <w:color w:val="000DFF" w:themeColor="accent1"/>
        </w:rPr>
        <w:t>/Datum narození:</w:t>
      </w:r>
      <w:r w:rsidRPr="00872DE5">
        <w:rPr>
          <w:bCs/>
          <w:color w:val="000DFF" w:themeColor="accent1"/>
        </w:rPr>
        <w:tab/>
      </w:r>
      <w:r w:rsidRPr="00872DE5">
        <w:rPr>
          <w:bCs/>
          <w:color w:val="000DFF" w:themeColor="accent1"/>
        </w:rPr>
        <w:tab/>
      </w:r>
    </w:p>
    <w:p w14:paraId="2169CBC8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DIČ:</w:t>
      </w:r>
      <w:r w:rsidRPr="00872DE5">
        <w:rPr>
          <w:color w:val="000DFF" w:themeColor="accent1"/>
        </w:rPr>
        <w:t xml:space="preserve"> </w:t>
      </w:r>
      <w:r w:rsidRPr="00872DE5">
        <w:rPr>
          <w:color w:val="000DFF" w:themeColor="accent1"/>
        </w:rPr>
        <w:tab/>
      </w:r>
      <w:r w:rsidRPr="00872DE5">
        <w:rPr>
          <w:color w:val="000DFF" w:themeColor="accent1"/>
        </w:rPr>
        <w:tab/>
      </w:r>
    </w:p>
    <w:p w14:paraId="72BB892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color w:val="000DFF" w:themeColor="accent1"/>
        </w:rPr>
      </w:pPr>
      <w:r w:rsidRPr="00872DE5">
        <w:rPr>
          <w:bCs/>
          <w:color w:val="000DFF" w:themeColor="accent1"/>
        </w:rPr>
        <w:t>Bank. spojení:</w:t>
      </w:r>
      <w:r w:rsidRPr="00872DE5">
        <w:rPr>
          <w:color w:val="000DFF" w:themeColor="accent1"/>
        </w:rPr>
        <w:tab/>
      </w:r>
    </w:p>
    <w:p w14:paraId="1F8A752B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 xml:space="preserve">Číslo účtu: </w:t>
      </w:r>
      <w:r w:rsidRPr="00872DE5">
        <w:rPr>
          <w:bCs/>
          <w:color w:val="000DFF" w:themeColor="accent1"/>
        </w:rPr>
        <w:tab/>
      </w:r>
    </w:p>
    <w:p w14:paraId="1DBDA2CD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Zástupce pro věcná jednání:</w:t>
      </w:r>
    </w:p>
    <w:p w14:paraId="0F1B6473" w14:textId="77777777" w:rsidR="002F552F" w:rsidRPr="00872DE5" w:rsidRDefault="002F552F" w:rsidP="002F552F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color w:val="000DFF" w:themeColor="accent1"/>
        </w:rPr>
      </w:pPr>
      <w:r w:rsidRPr="00872DE5">
        <w:rPr>
          <w:bCs/>
          <w:color w:val="000DFF" w:themeColor="accent1"/>
        </w:rPr>
        <w:t>E-mail/telefon:</w:t>
      </w:r>
    </w:p>
    <w:p w14:paraId="28E93851" w14:textId="77777777" w:rsidR="002F552F" w:rsidRPr="00A35200" w:rsidRDefault="002F552F" w:rsidP="002F552F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000DFF" w:themeColor="accent1"/>
        </w:rPr>
      </w:pPr>
      <w:r w:rsidRPr="00A35200">
        <w:rPr>
          <w:color w:val="000DFF" w:themeColor="accent1"/>
        </w:rPr>
        <w:t>zapsaný v obchodním rejstříku vedeném ………., oddíl ………, vložka……., pod sp. zn. ……… / v ……………. rejstříku u ……………… úřadu v …………………. / v evidenci …………………. v …………………………</w:t>
      </w:r>
    </w:p>
    <w:p w14:paraId="1622392B" w14:textId="77777777" w:rsidR="002F552F" w:rsidRPr="00A35200" w:rsidRDefault="002F552F" w:rsidP="002F552F">
      <w:pPr>
        <w:pStyle w:val="Normln-naste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jc w:val="both"/>
        <w:rPr>
          <w:color w:val="000DFF" w:themeColor="accent1"/>
        </w:rPr>
      </w:pPr>
      <w:r w:rsidRPr="00A35200">
        <w:rPr>
          <w:color w:val="000DFF" w:themeColor="accent1"/>
        </w:rPr>
        <w:t>(výpis z obchodního rejstříku / výpis z ………. rejstříku / z evidence prodávajícího tvoří přílohu č. 1 k této smlouvě).</w:t>
      </w:r>
    </w:p>
    <w:p w14:paraId="61C043B0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333A10C5" w14:textId="503A1735" w:rsidR="00B97A71" w:rsidRPr="00E05CEC" w:rsidRDefault="00E05CEC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E05CEC">
        <w:rPr>
          <w:b/>
          <w:bCs/>
        </w:rPr>
        <w:tab/>
      </w:r>
    </w:p>
    <w:p w14:paraId="48BF88F0" w14:textId="32A60BF8" w:rsidR="00B97A71" w:rsidRPr="00B97A71" w:rsidRDefault="00B97A71" w:rsidP="00C42D71">
      <w:pPr>
        <w:suppressAutoHyphens/>
      </w:pPr>
      <w:bookmarkStart w:id="0" w:name="_Hlk119060502"/>
      <w:r w:rsidRPr="00B97A71">
        <w:t xml:space="preserve">(dále jen </w:t>
      </w:r>
      <w:r w:rsidR="0089508A">
        <w:t>„</w:t>
      </w:r>
      <w:r w:rsidR="00305691">
        <w:t>příjemce</w:t>
      </w:r>
      <w:r w:rsidR="0089508A">
        <w:t>“</w:t>
      </w:r>
      <w:r w:rsidRPr="00B97A71">
        <w:t>)</w:t>
      </w:r>
    </w:p>
    <w:bookmarkEnd w:id="0"/>
    <w:p w14:paraId="76F539C6" w14:textId="77777777" w:rsidR="00B97A71" w:rsidRPr="00B97A71" w:rsidRDefault="00B97A71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77777777" w:rsidR="00B97A71" w:rsidRP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3344F2C4" w14:textId="57AD3204" w:rsidR="00B97A71" w:rsidRPr="00B97A71" w:rsidRDefault="003F506E" w:rsidP="00C42D71">
      <w:pPr>
        <w:pStyle w:val="Nadpis1"/>
        <w:suppressAutoHyphens/>
      </w:pPr>
      <w:r>
        <w:t>SMLOUVU</w:t>
      </w:r>
      <w:r w:rsidR="00305691">
        <w:t xml:space="preserve"> o poskyt</w:t>
      </w:r>
      <w:r w:rsidR="00305691" w:rsidRPr="00F56A82">
        <w:t xml:space="preserve">nutí neinvestiční </w:t>
      </w:r>
      <w:r w:rsidR="00305691">
        <w:t>dotace</w:t>
      </w:r>
    </w:p>
    <w:p w14:paraId="7203818C" w14:textId="77777777" w:rsidR="00B97A71" w:rsidRPr="00B97A71" w:rsidRDefault="00B97A71" w:rsidP="00C42D71">
      <w:pPr>
        <w:pStyle w:val="Normln-nasted"/>
      </w:pPr>
      <w:r w:rsidRPr="00B97A71">
        <w:t>(dále jen „smlouva“)</w:t>
      </w:r>
    </w:p>
    <w:p w14:paraId="0B8DCB7A" w14:textId="77777777" w:rsidR="00B97A71" w:rsidRDefault="00B97A71" w:rsidP="00C42D71">
      <w:pPr>
        <w:suppressAutoHyphens/>
      </w:pPr>
    </w:p>
    <w:p w14:paraId="2E66D0A4" w14:textId="77777777" w:rsidR="00134020" w:rsidRDefault="00134020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</w:p>
    <w:p w14:paraId="0E4F29F0" w14:textId="77777777" w:rsidR="00305691" w:rsidRPr="00305691" w:rsidRDefault="00305691" w:rsidP="00305691">
      <w:pPr>
        <w:pStyle w:val="Zkladntext"/>
        <w:jc w:val="center"/>
        <w:outlineLvl w:val="0"/>
        <w:rPr>
          <w:rFonts w:ascii="Century Gothic" w:hAnsi="Century Gothic" w:cs="Arial"/>
          <w:b/>
          <w:bCs/>
          <w:sz w:val="20"/>
          <w:szCs w:val="22"/>
        </w:rPr>
      </w:pPr>
      <w:r w:rsidRPr="00305691">
        <w:rPr>
          <w:rFonts w:ascii="Century Gothic" w:hAnsi="Century Gothic" w:cs="Arial"/>
          <w:b/>
          <w:bCs/>
          <w:sz w:val="20"/>
          <w:szCs w:val="22"/>
        </w:rPr>
        <w:t>Preambule</w:t>
      </w:r>
    </w:p>
    <w:p w14:paraId="0E08A5B2" w14:textId="77777777" w:rsidR="00305691" w:rsidRPr="00305691" w:rsidRDefault="00305691" w:rsidP="00305691">
      <w:pPr>
        <w:pStyle w:val="Zkladntext"/>
        <w:rPr>
          <w:rFonts w:ascii="Century Gothic" w:hAnsi="Century Gothic" w:cs="Arial"/>
          <w:bCs/>
          <w:sz w:val="20"/>
          <w:szCs w:val="22"/>
        </w:rPr>
      </w:pPr>
    </w:p>
    <w:p w14:paraId="1B6B45A5" w14:textId="0BDFC91C" w:rsidR="00305691" w:rsidRPr="00305691" w:rsidRDefault="00997AC4" w:rsidP="00305691">
      <w:pPr>
        <w:suppressAutoHyphens/>
        <w:rPr>
          <w:sz w:val="18"/>
        </w:rPr>
      </w:pPr>
      <w:r>
        <w:rPr>
          <w:rFonts w:cs="Arial"/>
          <w:szCs w:val="22"/>
        </w:rPr>
        <w:t xml:space="preserve">Tato smlouva je uzavřena v rámci dotačního programu </w:t>
      </w:r>
      <w:r w:rsidR="00CD42F9" w:rsidRPr="00895159">
        <w:rPr>
          <w:rFonts w:cs="Arial"/>
          <w:szCs w:val="22"/>
        </w:rPr>
        <w:t>„</w:t>
      </w:r>
      <w:r w:rsidR="00895159" w:rsidRPr="00895159">
        <w:rPr>
          <w:rFonts w:cs="Arial"/>
          <w:szCs w:val="22"/>
        </w:rPr>
        <w:t xml:space="preserve">Podpora </w:t>
      </w:r>
      <w:r w:rsidR="00895159" w:rsidRPr="00895159">
        <w:rPr>
          <w:rFonts w:cs="Poppins Light"/>
          <w:bCs/>
        </w:rPr>
        <w:t>zařízení pro děti vyžadující okamžitou pomoc na území Ústeckého kraje 2024</w:t>
      </w:r>
      <w:r w:rsidR="00CD42F9" w:rsidRPr="00895159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schváleného</w:t>
      </w:r>
      <w:r w:rsidR="00305691" w:rsidRPr="00305691">
        <w:rPr>
          <w:rFonts w:cs="Arial"/>
          <w:szCs w:val="22"/>
        </w:rPr>
        <w:t xml:space="preserve"> usnesením</w:t>
      </w:r>
      <w:r w:rsidR="00305691" w:rsidRPr="00305691">
        <w:rPr>
          <w:rFonts w:cs="Arial"/>
          <w:b/>
          <w:bCs/>
          <w:szCs w:val="22"/>
        </w:rPr>
        <w:t xml:space="preserve"> </w:t>
      </w:r>
      <w:r w:rsidR="00305691" w:rsidRPr="005971B2">
        <w:rPr>
          <w:rFonts w:cs="Arial"/>
          <w:bCs/>
          <w:szCs w:val="22"/>
        </w:rPr>
        <w:t>Zastupitelstva</w:t>
      </w:r>
      <w:r w:rsidR="00305691" w:rsidRPr="00305691">
        <w:rPr>
          <w:rFonts w:cs="Arial"/>
          <w:szCs w:val="22"/>
        </w:rPr>
        <w:t xml:space="preserve"> Ústeckého kraje </w:t>
      </w:r>
      <w:r w:rsidR="00670DFB">
        <w:rPr>
          <w:rFonts w:cs="Arial"/>
        </w:rPr>
        <w:t xml:space="preserve">č. </w:t>
      </w:r>
      <w:r w:rsidR="00670DFB" w:rsidRPr="0054475B">
        <w:t>027/24Z/2023</w:t>
      </w:r>
      <w:r w:rsidR="00670DFB">
        <w:rPr>
          <w:b/>
          <w:bCs/>
        </w:rPr>
        <w:t xml:space="preserve"> </w:t>
      </w:r>
      <w:r w:rsidR="00670DFB" w:rsidRPr="00ED4E83">
        <w:rPr>
          <w:rFonts w:cs="Arial"/>
        </w:rPr>
        <w:t xml:space="preserve">ze dne 30. 10. 2023 </w:t>
      </w:r>
      <w:r w:rsidRPr="00CD42F9">
        <w:rPr>
          <w:rFonts w:cs="Arial"/>
          <w:color w:val="auto"/>
          <w:szCs w:val="22"/>
        </w:rPr>
        <w:t>(dále jen „dotační program“)</w:t>
      </w:r>
      <w:r w:rsidR="00FE1EC8" w:rsidRPr="00CD42F9">
        <w:rPr>
          <w:rFonts w:cs="Arial"/>
          <w:color w:val="auto"/>
          <w:szCs w:val="22"/>
        </w:rPr>
        <w:t xml:space="preserve">. </w:t>
      </w:r>
      <w:r>
        <w:rPr>
          <w:rFonts w:cs="Arial"/>
          <w:szCs w:val="22"/>
        </w:rPr>
        <w:t>Podmínky tohoto dotačního programu</w:t>
      </w:r>
      <w:r w:rsidR="00305691" w:rsidRPr="00305691">
        <w:rPr>
          <w:rFonts w:cs="Arial"/>
          <w:szCs w:val="22"/>
        </w:rPr>
        <w:t xml:space="preserve"> jsou pro příjemce závazné ve věcech touto smlouvou neupravených.</w:t>
      </w:r>
    </w:p>
    <w:p w14:paraId="5E1934D7" w14:textId="77777777" w:rsidR="00305691" w:rsidRDefault="00305691" w:rsidP="00C42D71">
      <w:pPr>
        <w:pStyle w:val="Nadpis3"/>
        <w:suppressAutoHyphens/>
      </w:pPr>
    </w:p>
    <w:p w14:paraId="1C44A546" w14:textId="5A3AA8DA" w:rsidR="00B97A71" w:rsidRDefault="00B97A71" w:rsidP="00C42D71">
      <w:pPr>
        <w:pStyle w:val="Nadpis3"/>
        <w:suppressAutoHyphens/>
      </w:pPr>
      <w:r>
        <w:t>I.</w:t>
      </w:r>
    </w:p>
    <w:p w14:paraId="10852BA6" w14:textId="77DBED33" w:rsidR="00B97A71" w:rsidRDefault="00305691" w:rsidP="00C42D71">
      <w:pPr>
        <w:pStyle w:val="Nadpis3"/>
        <w:suppressAutoHyphens/>
      </w:pPr>
      <w:r>
        <w:t>Předmět smlouvy, účel a výše dotace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29C794AA" w14:textId="2B6C9979" w:rsidR="00305691" w:rsidRPr="00305691" w:rsidRDefault="00305691" w:rsidP="00305691">
      <w:pPr>
        <w:pStyle w:val="slovan"/>
        <w:tabs>
          <w:tab w:val="clear" w:pos="720"/>
          <w:tab w:val="num" w:pos="426"/>
        </w:tabs>
        <w:ind w:left="426" w:hanging="426"/>
        <w:rPr>
          <w:b/>
        </w:rPr>
      </w:pPr>
      <w:r w:rsidRPr="005971B2">
        <w:rPr>
          <w:bCs/>
        </w:rPr>
        <w:t>Poskytovatel</w:t>
      </w:r>
      <w:r w:rsidRPr="00305691">
        <w:t xml:space="preserve"> v souladu s usnesením Zastupitelstva Ústeckého kraje</w:t>
      </w:r>
      <w:r w:rsidR="00CD42F9">
        <w:t xml:space="preserve"> </w:t>
      </w:r>
      <w:r w:rsidR="00670DFB">
        <w:rPr>
          <w:rFonts w:cs="Arial"/>
        </w:rPr>
        <w:t xml:space="preserve">č. </w:t>
      </w:r>
      <w:r w:rsidR="00231FBE">
        <w:t>…</w:t>
      </w:r>
      <w:r w:rsidR="00670DFB" w:rsidRPr="0054475B">
        <w:t>/</w:t>
      </w:r>
      <w:r w:rsidR="00231FBE">
        <w:t>…</w:t>
      </w:r>
      <w:r w:rsidR="00670DFB" w:rsidRPr="0054475B">
        <w:t>Z/2023</w:t>
      </w:r>
      <w:r w:rsidR="00670DFB">
        <w:rPr>
          <w:b/>
          <w:bCs/>
        </w:rPr>
        <w:t xml:space="preserve"> </w:t>
      </w:r>
      <w:r w:rsidR="00670DFB" w:rsidRPr="00ED4E83">
        <w:rPr>
          <w:rFonts w:cs="Arial"/>
        </w:rPr>
        <w:t xml:space="preserve">ze dne </w:t>
      </w:r>
      <w:r w:rsidR="00231FBE">
        <w:rPr>
          <w:rFonts w:cs="Arial"/>
        </w:rPr>
        <w:t>…………</w:t>
      </w:r>
      <w:r w:rsidR="00670DFB" w:rsidRPr="00ED4E83">
        <w:rPr>
          <w:rFonts w:cs="Arial"/>
        </w:rPr>
        <w:t xml:space="preserve"> </w:t>
      </w:r>
      <w:r w:rsidRPr="00670DFB">
        <w:t xml:space="preserve">poskytuje příjemci ze svého </w:t>
      </w:r>
      <w:r w:rsidRPr="00670DFB">
        <w:rPr>
          <w:color w:val="auto"/>
        </w:rPr>
        <w:t xml:space="preserve">rozpočtu neinvestiční dotaci </w:t>
      </w:r>
      <w:r w:rsidRPr="00670DFB">
        <w:t>ve výši ………….,- Kč (sl</w:t>
      </w:r>
      <w:r w:rsidRPr="00305691">
        <w:t xml:space="preserve">ovy: ……..korun českých),  která bude převedena bezhotovostně na účet příjemce  uvedený v záhlaví této smlouvy, pod UZ (účelovým znakem) ………………, </w:t>
      </w:r>
      <w:r w:rsidRPr="00305691">
        <w:rPr>
          <w:b/>
        </w:rPr>
        <w:t>za podmínky, že ji příjemce stanoveným způsobem použije nejpozději do ...................</w:t>
      </w:r>
    </w:p>
    <w:p w14:paraId="1C61E809" w14:textId="77777777" w:rsidR="00305691" w:rsidRPr="00305691" w:rsidRDefault="00305691" w:rsidP="00305691">
      <w:pPr>
        <w:pStyle w:val="slovan"/>
        <w:tabs>
          <w:tab w:val="clear" w:pos="720"/>
          <w:tab w:val="num" w:pos="426"/>
        </w:tabs>
        <w:ind w:left="426" w:hanging="426"/>
      </w:pPr>
      <w:r w:rsidRPr="00305691">
        <w:t>Dotace je poskytnuta na základě žádosti o poskytnutí dotace ze dne……..</w:t>
      </w:r>
    </w:p>
    <w:p w14:paraId="31D64B28" w14:textId="11ADF090" w:rsidR="00305691" w:rsidRPr="00895159" w:rsidRDefault="00305691" w:rsidP="00305691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895159">
        <w:rPr>
          <w:color w:val="auto"/>
        </w:rPr>
        <w:t xml:space="preserve">Dotace </w:t>
      </w:r>
      <w:r w:rsidR="00895159" w:rsidRPr="00895159">
        <w:rPr>
          <w:rFonts w:cs="Poppins Light"/>
        </w:rPr>
        <w:t xml:space="preserve">je poskytnuta na úhradu nákladů na provoz </w:t>
      </w:r>
      <w:r w:rsidR="00895159" w:rsidRPr="00895159">
        <w:rPr>
          <w:rFonts w:cs="Poppins Light"/>
          <w:bCs/>
        </w:rPr>
        <w:t>zařízení pro děti vyžadující okamžitou pomoc</w:t>
      </w:r>
      <w:r w:rsidR="00895159" w:rsidRPr="00895159">
        <w:rPr>
          <w:rFonts w:cs="Poppins Light"/>
        </w:rPr>
        <w:t xml:space="preserve"> působících v Ústeckém kraji v souladu se Strategií rozvoje Ústeckého kraje do roku 2027</w:t>
      </w:r>
      <w:r w:rsidR="00895159" w:rsidRPr="00895159">
        <w:rPr>
          <w:color w:val="auto"/>
        </w:rPr>
        <w:t xml:space="preserve"> </w:t>
      </w:r>
      <w:r w:rsidRPr="00895159">
        <w:rPr>
          <w:color w:val="auto"/>
        </w:rPr>
        <w:t xml:space="preserve">(dále jen ,,projekt“). </w:t>
      </w:r>
    </w:p>
    <w:p w14:paraId="7E14355A" w14:textId="6CD6A877" w:rsidR="00121FA2" w:rsidRPr="004D4BAE" w:rsidRDefault="00D0674C" w:rsidP="00121FA2">
      <w:pPr>
        <w:pStyle w:val="slovan"/>
        <w:tabs>
          <w:tab w:val="clear" w:pos="720"/>
          <w:tab w:val="num" w:pos="360"/>
        </w:tabs>
        <w:ind w:left="426" w:hanging="426"/>
        <w:rPr>
          <w:color w:val="auto"/>
        </w:rPr>
      </w:pPr>
      <w:r>
        <w:t xml:space="preserve"> </w:t>
      </w:r>
      <w:r w:rsidR="004D4BAE" w:rsidRPr="004D4BAE">
        <w:rPr>
          <w:color w:val="auto"/>
        </w:rPr>
        <w:t>Dotace nenaplňuje znaky veřejné podpory ve smyslu čl. 107 Smlouvy o fungování Evropské unie</w:t>
      </w:r>
      <w:r w:rsidR="00121FA2" w:rsidRPr="004D4BAE">
        <w:rPr>
          <w:color w:val="auto"/>
        </w:rPr>
        <w:t xml:space="preserve">. </w:t>
      </w:r>
    </w:p>
    <w:p w14:paraId="1D538F81" w14:textId="41F6BA9E" w:rsidR="00305691" w:rsidRPr="004D4BAE" w:rsidRDefault="00305691" w:rsidP="00305691">
      <w:pPr>
        <w:pStyle w:val="slovan"/>
        <w:tabs>
          <w:tab w:val="clear" w:pos="720"/>
          <w:tab w:val="num" w:pos="426"/>
        </w:tabs>
        <w:ind w:left="426" w:hanging="426"/>
        <w:rPr>
          <w:b/>
          <w:bCs/>
          <w:color w:val="auto"/>
        </w:rPr>
      </w:pPr>
      <w:r w:rsidRPr="004D4BAE">
        <w:rPr>
          <w:color w:val="auto"/>
        </w:rPr>
        <w:t>Dotace je slučitelná s dotací poskytnutou z rozpočtu jiných územních samosprávných celků, státního rozpočtu nebo fondů EU, pokud to pravidla pro poskytnutí těchto podpor nevylučují.</w:t>
      </w:r>
    </w:p>
    <w:p w14:paraId="0B5F10F3" w14:textId="77777777" w:rsidR="00312AF8" w:rsidRDefault="00312AF8" w:rsidP="00872DE5">
      <w:pPr>
        <w:suppressAutoHyphens/>
        <w:spacing w:before="120" w:after="120"/>
        <w:ind w:left="426" w:hanging="426"/>
        <w:rPr>
          <w:rFonts w:cs="Arial"/>
          <w:iCs/>
          <w:color w:val="0000FF"/>
        </w:rPr>
      </w:pPr>
    </w:p>
    <w:p w14:paraId="3DD13C1F" w14:textId="04C9F0A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04BE33F7" w:rsidR="00AA28DE" w:rsidRDefault="00997396" w:rsidP="00872DE5">
      <w:pPr>
        <w:pStyle w:val="Nadpis3"/>
        <w:suppressAutoHyphens/>
        <w:ind w:left="426" w:hanging="426"/>
      </w:pPr>
      <w:r>
        <w:t>Podmínky použití dotace, doba, v níž má být dosaženo stanoveného účelu</w:t>
      </w:r>
    </w:p>
    <w:p w14:paraId="79549F6B" w14:textId="30C4DE56" w:rsidR="00997396" w:rsidRPr="00526B4B" w:rsidRDefault="00997396" w:rsidP="00F56A82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526B4B">
        <w:t xml:space="preserve">Dotace </w:t>
      </w:r>
      <w:r>
        <w:t>je příjemci poskytnuta</w:t>
      </w:r>
      <w:r w:rsidRPr="00526B4B">
        <w:t xml:space="preserve"> </w:t>
      </w:r>
      <w:r>
        <w:t xml:space="preserve">ve výši dle čl. I. odst. 1 smlouvy </w:t>
      </w:r>
      <w:r w:rsidRPr="00526B4B">
        <w:t>za účelem reali</w:t>
      </w:r>
      <w:r>
        <w:t xml:space="preserve">zace předloženého </w:t>
      </w:r>
      <w:r w:rsidRPr="007B7610">
        <w:t xml:space="preserve">projektu </w:t>
      </w:r>
      <w:r w:rsidRPr="00526B4B">
        <w:t>..............</w:t>
      </w:r>
      <w:r>
        <w:t>..............</w:t>
      </w:r>
      <w:r w:rsidR="00F5289B">
        <w:t>........, tedy na osobní náklady (vč. odvodů na sociální a zdravotní pojištění) osob, které jsou přímo zapojeny do realizace projektu – činnosti zařízení pro děti vyžadující okamžitou pomoc</w:t>
      </w:r>
      <w:r w:rsidR="00E02432">
        <w:t xml:space="preserve"> </w:t>
      </w:r>
      <w:r w:rsidR="00F5289B">
        <w:t>působící v Ústeckém kraji</w:t>
      </w:r>
      <w:r>
        <w:t>, dle</w:t>
      </w:r>
      <w:r w:rsidRPr="00526B4B">
        <w:t xml:space="preserve"> poskytovatelem odsouhlaseného rozpočtu všech plánovaných příjmů a výdajů (dále jen „plánovaný nákladový rozpočet“)</w:t>
      </w:r>
      <w:r>
        <w:t>,</w:t>
      </w:r>
      <w:r w:rsidRPr="00526B4B">
        <w:t xml:space="preserve"> a to v rozsahu v něm uvedeného procentuálního podílu dotace na úhradě plánovaných </w:t>
      </w:r>
      <w:r>
        <w:t>uznatelných</w:t>
      </w:r>
      <w:r w:rsidRPr="00526B4B">
        <w:t xml:space="preserve"> nákladů </w:t>
      </w:r>
      <w:r>
        <w:t>za dodržení</w:t>
      </w:r>
      <w:r w:rsidRPr="00526B4B">
        <w:t xml:space="preserve"> druhové</w:t>
      </w:r>
      <w:r>
        <w:t>ho</w:t>
      </w:r>
      <w:r w:rsidRPr="00526B4B">
        <w:t xml:space="preserve"> členění </w:t>
      </w:r>
      <w:r>
        <w:t>plánovaného nákladového rozpočtu</w:t>
      </w:r>
      <w:r w:rsidRPr="00526B4B">
        <w:t xml:space="preserve">. Plánovaný nákladový rozpočet </w:t>
      </w:r>
      <w:r w:rsidR="00997AC4">
        <w:t>je součástí žádosti o poskytnutí dotace předložené příjemcem a je pro příjemce závazný</w:t>
      </w:r>
      <w:r w:rsidR="00E803C6">
        <w:t xml:space="preserve"> a je nedílnou součástí této smlouvy jako její příloha č. 1</w:t>
      </w:r>
      <w:r w:rsidR="00997AC4">
        <w:t>.</w:t>
      </w:r>
    </w:p>
    <w:p w14:paraId="3E74B5E5" w14:textId="0B92444A" w:rsidR="00997396" w:rsidRPr="00DC3110" w:rsidRDefault="00997396" w:rsidP="00F56A82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 w:rsidRPr="00DC3110">
        <w:rPr>
          <w:color w:val="auto"/>
        </w:rPr>
        <w:t>V plánov</w:t>
      </w:r>
      <w:r w:rsidR="00DC3110" w:rsidRPr="00DC3110">
        <w:rPr>
          <w:color w:val="auto"/>
        </w:rPr>
        <w:t xml:space="preserve">aném nákladovém rozpočtu se za </w:t>
      </w:r>
      <w:r w:rsidRPr="00DC3110">
        <w:rPr>
          <w:color w:val="auto"/>
        </w:rPr>
        <w:t xml:space="preserve">uznatelný náklad označují </w:t>
      </w:r>
      <w:r w:rsidR="00DC3110" w:rsidRPr="00DC3110">
        <w:rPr>
          <w:color w:val="auto"/>
        </w:rPr>
        <w:t>náklady uvedené v bodě č. 13 Vyhlášení</w:t>
      </w:r>
      <w:r w:rsidR="00E803C6">
        <w:rPr>
          <w:color w:val="auto"/>
        </w:rPr>
        <w:t xml:space="preserve"> dotačního programu</w:t>
      </w:r>
      <w:r w:rsidR="00DC3110" w:rsidRPr="00DC3110">
        <w:rPr>
          <w:color w:val="auto"/>
        </w:rPr>
        <w:t>.</w:t>
      </w:r>
      <w:r w:rsidRPr="00DC3110">
        <w:rPr>
          <w:color w:val="auto"/>
        </w:rPr>
        <w:t xml:space="preserve"> </w:t>
      </w:r>
    </w:p>
    <w:p w14:paraId="0396BDD9" w14:textId="156BA893" w:rsidR="00997396" w:rsidRPr="00526B4B" w:rsidRDefault="00997396" w:rsidP="00F56A82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526B4B">
        <w:t>Termín</w:t>
      </w:r>
      <w:r>
        <w:t>em</w:t>
      </w:r>
      <w:r w:rsidRPr="00526B4B">
        <w:t xml:space="preserve"> uk</w:t>
      </w:r>
      <w:r w:rsidR="00DC3110">
        <w:t>ončení realizace projektu je 31.</w:t>
      </w:r>
      <w:r w:rsidR="00F56A82">
        <w:t xml:space="preserve"> </w:t>
      </w:r>
      <w:r w:rsidR="00DC3110">
        <w:t>12.</w:t>
      </w:r>
      <w:r w:rsidR="00F56A82">
        <w:t xml:space="preserve"> </w:t>
      </w:r>
      <w:r w:rsidR="00DC3110">
        <w:t>2024</w:t>
      </w:r>
      <w:r w:rsidRPr="00526B4B">
        <w:t>. Pro příjemce je tento termín stanoven jako závazný ukazatel.</w:t>
      </w:r>
    </w:p>
    <w:p w14:paraId="48FDDA30" w14:textId="20AF075E" w:rsidR="00997396" w:rsidRPr="00526B4B" w:rsidRDefault="00997396" w:rsidP="00F56A82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ind w:left="426" w:hanging="426"/>
      </w:pPr>
      <w:r w:rsidRPr="00526B4B">
        <w:t>Dotace je pos</w:t>
      </w:r>
      <w:r>
        <w:t>kytnuta účelově (viz čl. II. odst.</w:t>
      </w:r>
      <w:r w:rsidRPr="00526B4B">
        <w:t xml:space="preserve"> 1.</w:t>
      </w:r>
      <w:r>
        <w:t xml:space="preserve"> smlouvy</w:t>
      </w:r>
      <w:r w:rsidRPr="00526B4B">
        <w:t xml:space="preserve">) a lze ji použít pouze na úhradu uznatelných nákladů přímo souvisejících s realizací projektu </w:t>
      </w:r>
      <w:r>
        <w:t xml:space="preserve">a </w:t>
      </w:r>
      <w:r w:rsidRPr="00526B4B">
        <w:t>vzniklých v</w:t>
      </w:r>
      <w:r>
        <w:t> době od</w:t>
      </w:r>
      <w:r w:rsidR="00DC3110">
        <w:t xml:space="preserve"> 01. 01. 2024</w:t>
      </w:r>
      <w:r w:rsidRPr="00997396">
        <w:rPr>
          <w:b/>
        </w:rPr>
        <w:t xml:space="preserve"> </w:t>
      </w:r>
      <w:r>
        <w:t xml:space="preserve">do </w:t>
      </w:r>
      <w:r w:rsidR="00DC3110">
        <w:t>31. 12. 2024</w:t>
      </w:r>
      <w:r w:rsidRPr="00526B4B">
        <w:t>.</w:t>
      </w:r>
      <w:r w:rsidRPr="00997396">
        <w:rPr>
          <w:b/>
        </w:rPr>
        <w:t xml:space="preserve"> </w:t>
      </w:r>
      <w:r w:rsidRPr="00526B4B">
        <w:t xml:space="preserve">   </w:t>
      </w:r>
    </w:p>
    <w:p w14:paraId="6B819B3F" w14:textId="77777777" w:rsidR="00DC3110" w:rsidRDefault="00DC3110" w:rsidP="00DC3110">
      <w:pPr>
        <w:pStyle w:val="slovan"/>
        <w:ind w:left="426"/>
      </w:pPr>
      <w:r>
        <w:t>Dotace bude poskytnuta jednorázově bankovním převodem na účet příjemce uvedený v záhlaví této smlouvy do 30 dnů ode dne uzavření této smlouvy.</w:t>
      </w:r>
    </w:p>
    <w:p w14:paraId="44BC28B7" w14:textId="06D9A846" w:rsidR="00785F44" w:rsidRPr="00785F44" w:rsidRDefault="00785F44" w:rsidP="00785F44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720" w:hanging="720"/>
        <w:textAlignment w:val="baseline"/>
        <w:rPr>
          <w:rFonts w:cs="Poppins Light"/>
        </w:rPr>
      </w:pPr>
      <w:r w:rsidRPr="00785F44">
        <w:rPr>
          <w:rFonts w:cs="Poppins Light"/>
          <w:b/>
        </w:rPr>
        <w:t xml:space="preserve">Uznatelný náklad </w:t>
      </w:r>
      <w:r w:rsidRPr="00785F44">
        <w:rPr>
          <w:rFonts w:cs="Poppins Light"/>
        </w:rPr>
        <w:t>je nezbytný náklad, který splňuje všechny následující podmínky:</w:t>
      </w:r>
    </w:p>
    <w:p w14:paraId="0172D764" w14:textId="77777777" w:rsidR="00785F44" w:rsidRPr="00785F44" w:rsidRDefault="00785F44" w:rsidP="00785F44">
      <w:pPr>
        <w:pStyle w:val="Odstavecseseznamem"/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720"/>
        </w:tabs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cs="Poppins Light"/>
        </w:rPr>
      </w:pPr>
      <w:r w:rsidRPr="00785F44">
        <w:rPr>
          <w:rFonts w:cs="Poppins Light"/>
        </w:rPr>
        <w:t>vyhovuje zásadám efektivnosti, účelnosti a hospodárnosti,</w:t>
      </w:r>
    </w:p>
    <w:p w14:paraId="2DBDC1D0" w14:textId="77777777" w:rsidR="00785F44" w:rsidRPr="00785F44" w:rsidRDefault="00785F44" w:rsidP="00785F44">
      <w:pPr>
        <w:pStyle w:val="Odstavecseseznamem"/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cs="Poppins Light"/>
        </w:rPr>
      </w:pPr>
      <w:r w:rsidRPr="00785F44">
        <w:rPr>
          <w:rFonts w:cs="Poppins Light"/>
        </w:rPr>
        <w:t>vznikl příjemci v přímé souvislosti s prováděním projektu a v rámci termínu realizace projektu,</w:t>
      </w:r>
    </w:p>
    <w:p w14:paraId="63C12207" w14:textId="77777777" w:rsidR="00785F44" w:rsidRPr="00785F44" w:rsidRDefault="00785F44" w:rsidP="00785F44">
      <w:pPr>
        <w:pStyle w:val="Odstavecseseznamem"/>
        <w:numPr>
          <w:ilvl w:val="0"/>
          <w:numId w:val="1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  <w:tab w:val="left" w:pos="720"/>
        </w:tabs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cs="Poppins Light"/>
        </w:rPr>
      </w:pPr>
      <w:r w:rsidRPr="00785F44">
        <w:rPr>
          <w:rFonts w:cs="Poppins Light"/>
        </w:rPr>
        <w:lastRenderedPageBreak/>
        <w:t>byl skutečně uhrazen v rámci termínu realizace projektu a zachycen v účetnictví příjemce na jeho účetních dokladech, je identifikovatelný, ověřitelný a podložený prvotními podpůrnými doklady.</w:t>
      </w:r>
    </w:p>
    <w:p w14:paraId="0343473E" w14:textId="77777777" w:rsidR="00785F44" w:rsidRPr="00785F44" w:rsidRDefault="00785F44" w:rsidP="00785F4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Poppins Light"/>
          <w:b/>
        </w:rPr>
      </w:pPr>
    </w:p>
    <w:p w14:paraId="4710C57A" w14:textId="4B056C58" w:rsidR="00785F44" w:rsidRPr="00785F44" w:rsidRDefault="00785F44" w:rsidP="00785F44">
      <w:pPr>
        <w:widowControl w:val="0"/>
        <w:tabs>
          <w:tab w:val="left" w:pos="779"/>
        </w:tabs>
        <w:autoSpaceDE w:val="0"/>
        <w:autoSpaceDN w:val="0"/>
        <w:rPr>
          <w:rFonts w:eastAsia="Times New Roman" w:cs="Poppins Light"/>
          <w:lang w:eastAsia="cs-CZ"/>
        </w:rPr>
      </w:pPr>
      <w:r w:rsidRPr="00785F44">
        <w:rPr>
          <w:rFonts w:cs="Poppins Light"/>
          <w:b/>
        </w:rPr>
        <w:t>Uznatelný náklad</w:t>
      </w:r>
      <w:r w:rsidRPr="00785F44">
        <w:rPr>
          <w:rFonts w:cs="Poppins Light"/>
        </w:rPr>
        <w:t xml:space="preserve"> je náklad na</w:t>
      </w:r>
      <w:r w:rsidRPr="00785F44">
        <w:rPr>
          <w:rFonts w:eastAsia="Times New Roman" w:cs="Poppins Light"/>
          <w:b/>
          <w:lang w:eastAsia="cs-CZ"/>
        </w:rPr>
        <w:t xml:space="preserve"> </w:t>
      </w:r>
      <w:r w:rsidRPr="00785F44">
        <w:rPr>
          <w:rFonts w:eastAsia="Times New Roman" w:cs="Poppins Light"/>
          <w:lang w:eastAsia="cs-CZ"/>
        </w:rPr>
        <w:t>osobní náklady</w:t>
      </w:r>
      <w:r w:rsidRPr="00785F44">
        <w:rPr>
          <w:rFonts w:eastAsia="Times New Roman" w:cs="Poppins Light"/>
          <w:b/>
          <w:lang w:eastAsia="cs-CZ"/>
        </w:rPr>
        <w:t xml:space="preserve"> </w:t>
      </w:r>
      <w:r w:rsidRPr="00785F44">
        <w:rPr>
          <w:rFonts w:eastAsia="Times New Roman" w:cs="Poppins Light"/>
          <w:lang w:eastAsia="cs-CZ"/>
        </w:rPr>
        <w:t>–</w:t>
      </w:r>
      <w:r w:rsidRPr="00785F44">
        <w:rPr>
          <w:rFonts w:eastAsia="Times New Roman" w:cs="Poppins Light"/>
          <w:b/>
          <w:lang w:eastAsia="cs-CZ"/>
        </w:rPr>
        <w:t xml:space="preserve"> </w:t>
      </w:r>
      <w:r w:rsidRPr="00785F44">
        <w:rPr>
          <w:rFonts w:eastAsia="Times New Roman" w:cs="Poppins Light"/>
          <w:lang w:eastAsia="cs-CZ"/>
        </w:rPr>
        <w:t>náklady (výdaje) na mzdy a odvody sociálního a</w:t>
      </w:r>
      <w:r>
        <w:rPr>
          <w:rFonts w:eastAsia="Times New Roman" w:cs="Poppins Light"/>
          <w:lang w:eastAsia="cs-CZ"/>
        </w:rPr>
        <w:t> </w:t>
      </w:r>
      <w:r w:rsidRPr="00785F44">
        <w:rPr>
          <w:rFonts w:eastAsia="Times New Roman" w:cs="Poppins Light"/>
          <w:lang w:eastAsia="cs-CZ"/>
        </w:rPr>
        <w:t>zdravotního pojištění osob, které jsou přímo zapojené do realizace</w:t>
      </w:r>
      <w:r w:rsidRPr="00785F44">
        <w:rPr>
          <w:rFonts w:eastAsia="Times New Roman" w:cs="Poppins Light"/>
          <w:spacing w:val="-5"/>
          <w:lang w:eastAsia="cs-CZ"/>
        </w:rPr>
        <w:t xml:space="preserve"> </w:t>
      </w:r>
      <w:r w:rsidRPr="00785F44">
        <w:rPr>
          <w:rFonts w:eastAsia="Times New Roman" w:cs="Poppins Light"/>
          <w:lang w:eastAsia="cs-CZ"/>
        </w:rPr>
        <w:t xml:space="preserve">projektu. </w:t>
      </w:r>
    </w:p>
    <w:p w14:paraId="6974BCC0" w14:textId="77777777" w:rsidR="00785F44" w:rsidRPr="00785F44" w:rsidRDefault="00785F44" w:rsidP="00785F44">
      <w:pPr>
        <w:widowControl w:val="0"/>
        <w:tabs>
          <w:tab w:val="left" w:pos="779"/>
        </w:tabs>
        <w:autoSpaceDE w:val="0"/>
        <w:autoSpaceDN w:val="0"/>
        <w:spacing w:after="120"/>
        <w:rPr>
          <w:rFonts w:eastAsia="Times New Roman" w:cs="Poppins Light"/>
          <w:lang w:eastAsia="cs-CZ"/>
        </w:rPr>
      </w:pPr>
      <w:r w:rsidRPr="00785F44">
        <w:rPr>
          <w:rFonts w:eastAsia="Times New Roman" w:cs="Poppins Light"/>
          <w:lang w:eastAsia="cs-CZ"/>
        </w:rPr>
        <w:t>Osoby, které podílí přímo na projektu pouze částí svého úvazku, musí být náklady (výdaje) související s jeho pracovní činností rozděleny na základě prokazatelného kritéria na náklady (výdaje) související s projektem a na náklady (výdaje) s projektem</w:t>
      </w:r>
      <w:r w:rsidRPr="00785F44">
        <w:rPr>
          <w:rFonts w:eastAsia="Times New Roman" w:cs="Poppins Light"/>
          <w:spacing w:val="-4"/>
          <w:lang w:eastAsia="cs-CZ"/>
        </w:rPr>
        <w:t xml:space="preserve"> </w:t>
      </w:r>
      <w:r w:rsidRPr="00785F44">
        <w:rPr>
          <w:rFonts w:eastAsia="Times New Roman" w:cs="Poppins Light"/>
          <w:lang w:eastAsia="cs-CZ"/>
        </w:rPr>
        <w:t>nesouvisející.</w:t>
      </w:r>
    </w:p>
    <w:p w14:paraId="3E7A0404" w14:textId="77777777" w:rsidR="00785F44" w:rsidRPr="00785F44" w:rsidRDefault="00785F44" w:rsidP="00785F44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cs="Poppins Light"/>
        </w:rPr>
      </w:pPr>
      <w:r w:rsidRPr="00785F44">
        <w:rPr>
          <w:rFonts w:cs="Poppins Light"/>
          <w:b/>
        </w:rPr>
        <w:t>Neuznatelný náklad</w:t>
      </w:r>
      <w:r w:rsidRPr="00785F44">
        <w:rPr>
          <w:rFonts w:cs="Poppins Light"/>
        </w:rPr>
        <w:t xml:space="preserve"> je náklad na všechny ostatní náklady a výdaje.</w:t>
      </w:r>
    </w:p>
    <w:p w14:paraId="16C8C57F" w14:textId="77777777" w:rsidR="00785F44" w:rsidRPr="00785F44" w:rsidRDefault="00785F44" w:rsidP="00785F44">
      <w:pPr>
        <w:pStyle w:val="slovan"/>
        <w:numPr>
          <w:ilvl w:val="0"/>
          <w:numId w:val="0"/>
        </w:numPr>
        <w:ind w:left="426"/>
      </w:pPr>
    </w:p>
    <w:p w14:paraId="0B48F4E4" w14:textId="64D4ED27" w:rsidR="00FE51B6" w:rsidRPr="001B7C7D" w:rsidRDefault="00FE51B6" w:rsidP="00FE51B6">
      <w:pPr>
        <w:pStyle w:val="slovan"/>
        <w:tabs>
          <w:tab w:val="clear" w:pos="720"/>
        </w:tabs>
        <w:ind w:left="426" w:hanging="426"/>
      </w:pPr>
      <w:r w:rsidRPr="001B7C7D">
        <w:t>Jako závazný ukazatel byl stanoven podíl dotace na celkových plánových uznatelných nákladech projektu v maximální výši 70 %. Závazný ukazatel musí být dodržen ve vztahu k celkovým uznatelným nákladům projektu za dodržení druhového členění plánovaného nákladového rozpočtu.</w:t>
      </w: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4338C620" w:rsidR="00AA28DE" w:rsidRDefault="006E02B7" w:rsidP="00C42D71">
      <w:pPr>
        <w:pStyle w:val="Nadpis3"/>
        <w:suppressAutoHyphens/>
      </w:pPr>
      <w:r>
        <w:t>Práva a povinnosti příjemce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5CFE8AEA" w14:textId="77777777" w:rsidR="006E02B7" w:rsidRPr="00526B4B" w:rsidRDefault="006E02B7" w:rsidP="006E02B7">
      <w:pPr>
        <w:pStyle w:val="slovan"/>
        <w:numPr>
          <w:ilvl w:val="0"/>
          <w:numId w:val="0"/>
        </w:numPr>
      </w:pPr>
      <w:r w:rsidRPr="00526B4B">
        <w:rPr>
          <w:b/>
          <w:bCs/>
        </w:rPr>
        <w:t>Příjemce</w:t>
      </w:r>
      <w:r w:rsidRPr="00526B4B">
        <w:t xml:space="preserve"> prohlašuje, že dotaci přijímá a v této souvislosti se zavazuje:</w:t>
      </w:r>
    </w:p>
    <w:p w14:paraId="2C241371" w14:textId="77777777" w:rsidR="006E02B7" w:rsidRPr="002221C6" w:rsidRDefault="006E02B7" w:rsidP="00F56A82">
      <w:pPr>
        <w:pStyle w:val="slovan"/>
        <w:numPr>
          <w:ilvl w:val="0"/>
          <w:numId w:val="3"/>
        </w:numPr>
        <w:tabs>
          <w:tab w:val="clear" w:pos="720"/>
          <w:tab w:val="num" w:pos="426"/>
        </w:tabs>
        <w:ind w:left="426" w:hanging="426"/>
      </w:pPr>
      <w:r w:rsidRPr="002221C6">
        <w:t>Použít dotaci za účelem realizace předloženého projektu, pro který byla dotace poskytnuta, a v souladu s</w:t>
      </w:r>
      <w:r>
        <w:t> podmínkami sjednanými v</w:t>
      </w:r>
      <w:r w:rsidRPr="002221C6">
        <w:t> t</w:t>
      </w:r>
      <w:r>
        <w:t>éto</w:t>
      </w:r>
      <w:r w:rsidRPr="002221C6">
        <w:t xml:space="preserve"> smlouv</w:t>
      </w:r>
      <w:r>
        <w:t>ě</w:t>
      </w:r>
      <w:r w:rsidRPr="002221C6">
        <w:t xml:space="preserve">. </w:t>
      </w:r>
    </w:p>
    <w:p w14:paraId="7F0AA71F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Dotaci nepřevést na jiný subjekt. </w:t>
      </w:r>
    </w:p>
    <w:p w14:paraId="56BA3EA1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Dotaci nepoužít na úhradu DPH</w:t>
      </w:r>
      <w:r>
        <w:t>, je-li příjemce plátcem DPH s nárokem na uplatnění odpočtu této daně</w:t>
      </w:r>
      <w:r w:rsidRPr="00526B4B">
        <w:t>.</w:t>
      </w:r>
    </w:p>
    <w:p w14:paraId="420195C2" w14:textId="7B1C6B72" w:rsidR="006E02B7" w:rsidRPr="001B6D11" w:rsidRDefault="005D0471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Vynaložit přidělené prostředky hospodárně, účelně a efektivně</w:t>
      </w:r>
      <w:r w:rsidR="006E02B7" w:rsidRPr="00526B4B">
        <w:t xml:space="preserve"> v souladu se schváleným plánovaným nákladovým rozpočtem projektu</w:t>
      </w:r>
      <w:r w:rsidR="00E615F4">
        <w:t>. Vést a sledovat</w:t>
      </w:r>
      <w:r w:rsidR="006E02B7" w:rsidRPr="00526B4B">
        <w:t xml:space="preserve"> </w:t>
      </w:r>
      <w:r w:rsidR="00E615F4">
        <w:t>celkové uznatelné náklady/výdaje a příjmy/výnosy projektu</w:t>
      </w:r>
      <w:r w:rsidR="00E615F4" w:rsidRPr="00526B4B">
        <w:t xml:space="preserve"> </w:t>
      </w:r>
      <w:r w:rsidR="00E615F4">
        <w:t>v </w:t>
      </w:r>
      <w:r w:rsidR="006E02B7" w:rsidRPr="00526B4B">
        <w:t>oddělené</w:t>
      </w:r>
      <w:r w:rsidR="00E615F4">
        <w:t xml:space="preserve">m </w:t>
      </w:r>
      <w:r w:rsidR="006E02B7" w:rsidRPr="00526B4B">
        <w:t>účetnictví v souladu se zákonem č. 563/1991 Sb., o účetnictví, v</w:t>
      </w:r>
      <w:r w:rsidR="006E02B7">
        <w:t>e</w:t>
      </w:r>
      <w:r w:rsidR="006E02B7" w:rsidRPr="00526B4B">
        <w:t xml:space="preserve"> znění</w:t>
      </w:r>
      <w:r w:rsidR="006E02B7">
        <w:t xml:space="preserve"> pozdějších předpisů</w:t>
      </w:r>
      <w:r w:rsidR="006E02B7" w:rsidRPr="00526B4B">
        <w:t xml:space="preserve">, </w:t>
      </w:r>
      <w:r w:rsidR="00E615F4">
        <w:t>nebo v případě daňové evidence</w:t>
      </w:r>
      <w:r w:rsidR="00E615F4" w:rsidRPr="008E4508">
        <w:t xml:space="preserve"> v souladu se zákonem č. 586/1992 Sb., o daních z příjmů, ve znění pozdějších předpisů</w:t>
      </w:r>
      <w:r w:rsidR="006E02B7" w:rsidRPr="001B6D11">
        <w:t xml:space="preserve">. </w:t>
      </w:r>
    </w:p>
    <w:p w14:paraId="51DB0333" w14:textId="78364615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 xml:space="preserve">Uvádět na všech účetních dokladech účelový znak </w:t>
      </w:r>
      <w:r w:rsidR="00E615F4">
        <w:t xml:space="preserve">(UZ) </w:t>
      </w:r>
      <w:r>
        <w:t xml:space="preserve">kraje. Označovat originály účetních </w:t>
      </w:r>
      <w:r w:rsidR="00E615F4">
        <w:t xml:space="preserve">a daňových </w:t>
      </w:r>
      <w:r>
        <w:t xml:space="preserve">dokladů informací o tom, že projekt je spolufinancován Ústeckým krajem. </w:t>
      </w:r>
    </w:p>
    <w:p w14:paraId="30F3F73C" w14:textId="035A05AD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Předat poskytovateli písemnou závěrečnou zprávu o použití poskytnuté dotace</w:t>
      </w:r>
      <w:r>
        <w:t>,</w:t>
      </w:r>
      <w:r w:rsidRPr="00526B4B">
        <w:t xml:space="preserve"> a to </w:t>
      </w:r>
      <w:r w:rsidRPr="005971B2">
        <w:rPr>
          <w:color w:val="auto"/>
        </w:rPr>
        <w:t>do 30 dnů od ukončení realizace projektu.</w:t>
      </w:r>
      <w:r>
        <w:t xml:space="preserve"> </w:t>
      </w:r>
      <w:r w:rsidRPr="00526B4B">
        <w:t xml:space="preserve">Spolu se závěrečnou zprávou je příjemce povinen předložit </w:t>
      </w:r>
      <w:r>
        <w:t xml:space="preserve">finanční </w:t>
      </w:r>
      <w:r w:rsidR="00A10B85">
        <w:t xml:space="preserve">a obsahové </w:t>
      </w:r>
      <w:r>
        <w:t>vypořádání</w:t>
      </w:r>
      <w:r w:rsidRPr="00526B4B">
        <w:t xml:space="preserve"> dotace. Ze závažných důvodů může být termín </w:t>
      </w:r>
      <w:r>
        <w:t xml:space="preserve">předložení závěrečné zprávy </w:t>
      </w:r>
      <w:r w:rsidRPr="00526B4B">
        <w:t>na žádost příjemce</w:t>
      </w:r>
      <w:r>
        <w:t>,</w:t>
      </w:r>
      <w:r w:rsidRPr="00526B4B">
        <w:t xml:space="preserve"> </w:t>
      </w:r>
      <w:r>
        <w:t xml:space="preserve">postupem dle </w:t>
      </w:r>
      <w:r w:rsidR="00A10B85">
        <w:t>bodu č. 15 Vyhlášení</w:t>
      </w:r>
      <w:r w:rsidR="00E615F4">
        <w:t xml:space="preserve"> dotačního programu</w:t>
      </w:r>
      <w:r>
        <w:t>, prodloužen</w:t>
      </w:r>
      <w:r w:rsidRPr="00526B4B">
        <w:t>.</w:t>
      </w:r>
      <w:r w:rsidRPr="002B224D">
        <w:t xml:space="preserve"> </w:t>
      </w:r>
      <w:r>
        <w:t xml:space="preserve">Pokud byl projekt realizován před uzavřením této smlouvy, je příjemce povinen předložit </w:t>
      </w:r>
      <w:r w:rsidRPr="00526B4B">
        <w:t xml:space="preserve">poskytovateli </w:t>
      </w:r>
      <w:r>
        <w:t>finanční vypořádání</w:t>
      </w:r>
      <w:r w:rsidRPr="00526B4B">
        <w:t xml:space="preserve"> poskytnuté dotace</w:t>
      </w:r>
      <w:r>
        <w:t xml:space="preserve"> do 30 dnů od uzavření této smlouvy.</w:t>
      </w:r>
    </w:p>
    <w:p w14:paraId="76DD1E57" w14:textId="7DD9FD42" w:rsidR="00A10B85" w:rsidRPr="00A10B85" w:rsidRDefault="00A10B85" w:rsidP="00F56A82">
      <w:pPr>
        <w:pStyle w:val="slovan"/>
        <w:numPr>
          <w:ilvl w:val="0"/>
          <w:numId w:val="11"/>
        </w:numPr>
        <w:rPr>
          <w:u w:val="single"/>
        </w:rPr>
      </w:pPr>
      <w:r w:rsidRPr="00A10B85">
        <w:rPr>
          <w:u w:val="single"/>
        </w:rPr>
        <w:t>Závěrečná zpráva musí obsahovat:</w:t>
      </w:r>
    </w:p>
    <w:p w14:paraId="1BE1E2D9" w14:textId="59D10D8A" w:rsidR="00A10B85" w:rsidRPr="00A10B85" w:rsidRDefault="00A10B85" w:rsidP="00F56A82">
      <w:pPr>
        <w:pStyle w:val="slovan"/>
        <w:numPr>
          <w:ilvl w:val="0"/>
          <w:numId w:val="12"/>
        </w:numPr>
      </w:pPr>
      <w:r w:rsidRPr="00A10B85">
        <w:t>označení příjemce,</w:t>
      </w:r>
    </w:p>
    <w:p w14:paraId="43C86065" w14:textId="7EF32C8C" w:rsidR="00A10B85" w:rsidRPr="00A10B85" w:rsidRDefault="00A10B85" w:rsidP="00F56A82">
      <w:pPr>
        <w:pStyle w:val="slovan"/>
        <w:numPr>
          <w:ilvl w:val="0"/>
          <w:numId w:val="12"/>
        </w:numPr>
      </w:pPr>
      <w:r w:rsidRPr="00A10B85">
        <w:t>číslo smlouvy poskytovatele uvedené na 1. straně smlouvy,</w:t>
      </w:r>
    </w:p>
    <w:p w14:paraId="7926DA0E" w14:textId="0974D99A" w:rsidR="00A10B85" w:rsidRPr="006C137A" w:rsidRDefault="00A10B85" w:rsidP="00F56A82">
      <w:pPr>
        <w:pStyle w:val="slovan"/>
        <w:numPr>
          <w:ilvl w:val="0"/>
          <w:numId w:val="12"/>
        </w:numPr>
        <w:rPr>
          <w:u w:val="single"/>
        </w:rPr>
      </w:pPr>
      <w:r w:rsidRPr="00A10B85">
        <w:t>popis realizace projektu,</w:t>
      </w:r>
    </w:p>
    <w:p w14:paraId="2F788ABA" w14:textId="3E211484" w:rsidR="006C137A" w:rsidRPr="006C137A" w:rsidRDefault="006C137A" w:rsidP="00F56A82">
      <w:pPr>
        <w:pStyle w:val="slovan"/>
        <w:numPr>
          <w:ilvl w:val="0"/>
          <w:numId w:val="12"/>
        </w:numPr>
        <w:rPr>
          <w:u w:val="single"/>
        </w:rPr>
      </w:pPr>
      <w:r>
        <w:t>kvalitativní a kvantitativní výstupy projektu</w:t>
      </w:r>
    </w:p>
    <w:p w14:paraId="3E723326" w14:textId="161CF262" w:rsidR="006C137A" w:rsidRPr="00A10B85" w:rsidRDefault="006C137A" w:rsidP="00F56A82">
      <w:pPr>
        <w:pStyle w:val="slovan"/>
        <w:numPr>
          <w:ilvl w:val="0"/>
          <w:numId w:val="12"/>
        </w:numPr>
        <w:rPr>
          <w:u w:val="single"/>
        </w:rPr>
      </w:pPr>
      <w:r>
        <w:t>celkové zhodnocení projektu,</w:t>
      </w:r>
    </w:p>
    <w:p w14:paraId="62884358" w14:textId="5E0153C2" w:rsidR="00A10B85" w:rsidRPr="00A10B85" w:rsidRDefault="00A10B85" w:rsidP="00F56A82">
      <w:pPr>
        <w:pStyle w:val="slovan"/>
        <w:numPr>
          <w:ilvl w:val="0"/>
          <w:numId w:val="12"/>
        </w:numPr>
        <w:rPr>
          <w:u w:val="single"/>
        </w:rPr>
      </w:pPr>
      <w:r w:rsidRPr="00A10B85">
        <w:t>finanční vypořádání dotace, včetně účelového znaku.</w:t>
      </w:r>
    </w:p>
    <w:p w14:paraId="208C7557" w14:textId="77777777" w:rsidR="00A10B85" w:rsidRPr="00A10B85" w:rsidRDefault="00A10B85" w:rsidP="00A10B85">
      <w:pPr>
        <w:pStyle w:val="slovan"/>
        <w:numPr>
          <w:ilvl w:val="0"/>
          <w:numId w:val="0"/>
        </w:numPr>
        <w:ind w:left="426"/>
        <w:rPr>
          <w:u w:val="single"/>
        </w:rPr>
      </w:pPr>
    </w:p>
    <w:p w14:paraId="65A98739" w14:textId="324064D5" w:rsidR="006623D9" w:rsidRPr="006623D9" w:rsidRDefault="006623D9" w:rsidP="006623D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426"/>
        <w:rPr>
          <w:u w:val="single"/>
        </w:rPr>
      </w:pPr>
      <w:r w:rsidRPr="006623D9">
        <w:t xml:space="preserve">II.  </w:t>
      </w:r>
      <w:r w:rsidRPr="006623D9">
        <w:rPr>
          <w:u w:val="single"/>
        </w:rPr>
        <w:t>Finanční vypořádání dotace (přehled o čerpání a použití poskytnuté dotace) musí obsahovat:</w:t>
      </w:r>
    </w:p>
    <w:p w14:paraId="33B58AAC" w14:textId="77777777" w:rsidR="006623D9" w:rsidRPr="006623D9" w:rsidRDefault="006623D9" w:rsidP="006623D9">
      <w:pPr>
        <w:numPr>
          <w:ilvl w:val="0"/>
          <w:numId w:val="1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851" w:hanging="425"/>
      </w:pPr>
      <w:r w:rsidRPr="006623D9">
        <w:t>přehled všech nákladů a výnosů projektu,</w:t>
      </w:r>
    </w:p>
    <w:p w14:paraId="5695B0B7" w14:textId="77777777" w:rsidR="006623D9" w:rsidRPr="006623D9" w:rsidRDefault="006623D9" w:rsidP="006623D9">
      <w:pPr>
        <w:numPr>
          <w:ilvl w:val="0"/>
          <w:numId w:val="1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851" w:hanging="425"/>
      </w:pPr>
      <w:r w:rsidRPr="006623D9">
        <w:t>přehled nákladů projektu hrazených z dotace v členění dle druhového členění plánovaného nákladového rozpočtu nebo upraveného nákladového rozpočtu,</w:t>
      </w:r>
    </w:p>
    <w:p w14:paraId="47A93A37" w14:textId="77777777" w:rsidR="006623D9" w:rsidRPr="006623D9" w:rsidRDefault="006623D9" w:rsidP="006623D9">
      <w:pPr>
        <w:numPr>
          <w:ilvl w:val="0"/>
          <w:numId w:val="1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851" w:hanging="425"/>
      </w:pPr>
      <w:r w:rsidRPr="006623D9">
        <w:t xml:space="preserve">informaci o vrácení nepoužitých prostředků zpět na bankovní účet poskytovatele, </w:t>
      </w:r>
    </w:p>
    <w:p w14:paraId="422B32BC" w14:textId="77777777" w:rsidR="006623D9" w:rsidRPr="006623D9" w:rsidRDefault="006623D9" w:rsidP="006623D9">
      <w:pPr>
        <w:numPr>
          <w:ilvl w:val="0"/>
          <w:numId w:val="14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before="120" w:after="120" w:line="240" w:lineRule="auto"/>
        <w:ind w:left="851" w:hanging="425"/>
      </w:pPr>
      <w:r w:rsidRPr="006623D9">
        <w:t xml:space="preserve">výpis z odděleného účetnictví nebo z oddělené daňové evidence. Příjemce </w:t>
      </w:r>
      <w:r w:rsidRPr="006623D9">
        <w:rPr>
          <w:rFonts w:eastAsia="Times New Roman" w:cs="Times New Roman"/>
          <w:color w:val="auto"/>
          <w:kern w:val="0"/>
          <w:lang w:eastAsia="cs-CZ"/>
        </w:rPr>
        <w:t xml:space="preserve">musí zaručit jednoznačné přiřazení účetních položek vztahujících se k realizaci projektu z hlediska příjmů/výnosů a výdajů/nákladů (neinvestiční dotace) a zařazení do evidence majetku (investiční dotace). Povinnost vést oddělené účetnictví s jednoznačnou vazbou ke konkrétnímu projektu platí i po dobu udržitelnosti projektu. </w:t>
      </w:r>
      <w:r w:rsidRPr="006623D9">
        <w:t>Příjemce dotace je povinen zajistit řádné a oddělené sledování poskytnuté dotace ve svém účetnictví (popř. daňové evidenci), kdy musí být jednoznačně prokazatelné, že konkrétní příjem/výnos je dotací anebo příjmem/výnosem vztahujícím se k projektu a konkrétní výdaj/náklad je hrazen z dotace anebo z vlastních prostředků příjemce vložených do projektu z hlediska celkových uznatelných nákladů projektu.</w:t>
      </w:r>
    </w:p>
    <w:p w14:paraId="107FE515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Umožnit pověřeným pracovníkům </w:t>
      </w:r>
      <w:r>
        <w:t>poskytovatele</w:t>
      </w:r>
      <w:r w:rsidRPr="00526B4B">
        <w:t xml:space="preserve"> provádět kontrolu čerpání a využití prostředků dotace v návaznosti na rozpočet projektu a v této souvislosti jim umožnit nahlížet do účetní evidence.</w:t>
      </w:r>
      <w:r>
        <w:t xml:space="preserve"> Umožnit provádět kontrolu jak v průběhu, tak i po ukončení realizace projektu.</w:t>
      </w:r>
    </w:p>
    <w:p w14:paraId="15841C64" w14:textId="18B7901B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Neprodleně písemně informovat, nejpozději však do 7 dnů, odbor </w:t>
      </w:r>
      <w:r w:rsidR="00A10B85">
        <w:t xml:space="preserve">sociálních věcí </w:t>
      </w:r>
      <w:r w:rsidRPr="00526B4B">
        <w:t>k</w:t>
      </w:r>
      <w:r>
        <w:t xml:space="preserve">rajského úřadu o všech změnách </w:t>
      </w:r>
      <w:r w:rsidRPr="00526B4B">
        <w:t xml:space="preserve">týkajících se </w:t>
      </w:r>
      <w:r>
        <w:t xml:space="preserve">tohoto smluvního vztahu, včetně </w:t>
      </w:r>
      <w:r w:rsidRPr="00526B4B">
        <w:t>ident</w:t>
      </w:r>
      <w:r>
        <w:t xml:space="preserve">ifikace příjemce nebo </w:t>
      </w:r>
      <w:r w:rsidRPr="00526B4B">
        <w:t>podpořeného projektu.</w:t>
      </w:r>
    </w:p>
    <w:p w14:paraId="0841DFEE" w14:textId="4A02B4AC" w:rsidR="006E02B7" w:rsidRPr="008A1CA1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V případě vykázaného vyššího procentuálního podílu dotace ve vztahu ke skutečným nákladům realizovaného projektu, než jaký byl stan</w:t>
      </w:r>
      <w:r>
        <w:t xml:space="preserve">oven jako závazný ukazatel (viz </w:t>
      </w:r>
      <w:r w:rsidRPr="00526B4B">
        <w:t xml:space="preserve"> čl. II </w:t>
      </w:r>
      <w:r w:rsidR="00A10B85">
        <w:t>odst. 6</w:t>
      </w:r>
      <w:r>
        <w:t xml:space="preserve"> </w:t>
      </w:r>
      <w:r w:rsidRPr="00526B4B">
        <w:t xml:space="preserve">smlouvy), prostředky, o které byl dohodnutý podíl dotace překročen, vrátit. Tyto prostředky příjemce poukáže zpět na účet poskytovatele, z něhož mu byly poskytnuty, a to současně </w:t>
      </w:r>
      <w:r>
        <w:t>s</w:t>
      </w:r>
      <w:r w:rsidRPr="00526B4B">
        <w:t xml:space="preserve"> předložení</w:t>
      </w:r>
      <w:r>
        <w:t>m</w:t>
      </w:r>
      <w:r w:rsidR="00521457">
        <w:t xml:space="preserve"> zá</w:t>
      </w:r>
      <w:r w:rsidRPr="00526B4B">
        <w:t>věrečné zprávy.</w:t>
      </w:r>
      <w:r>
        <w:t xml:space="preserve"> </w:t>
      </w:r>
    </w:p>
    <w:p w14:paraId="7B5EB1C6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 xml:space="preserve">Vrátit nevyčerpanou část dotace zpět na účet poskytovatele, z něhož mu byla poskytnuta v případě, že skutečně vynaložené náklady budou nižší než náklady uvedené v plánovaném nákladovém rozpočtu, současně </w:t>
      </w:r>
      <w:r>
        <w:t>s</w:t>
      </w:r>
      <w:r w:rsidRPr="00526B4B">
        <w:t xml:space="preserve"> předložení</w:t>
      </w:r>
      <w:r>
        <w:t>m</w:t>
      </w:r>
      <w:r w:rsidRPr="00526B4B">
        <w:t xml:space="preserve"> závěrečné zprávy.</w:t>
      </w:r>
    </w:p>
    <w:p w14:paraId="4859E7AD" w14:textId="77777777" w:rsidR="006E02B7" w:rsidRPr="00526B4B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Vrátit poskytnutou dotaci zpět na účet poskytovatele, z něhož byla dotace na realizaci projektu poskytnuta, v případě, že se projekt neuskuteční, nejpozději do 7 kalendářních dnů ode dne, kdy se o této skutečn</w:t>
      </w:r>
      <w:r>
        <w:t xml:space="preserve">osti dověděl, současně písemně </w:t>
      </w:r>
      <w:r w:rsidRPr="00526B4B">
        <w:t>informovat poskytovatele o vrácení dotace.</w:t>
      </w:r>
    </w:p>
    <w:p w14:paraId="3C19A1BA" w14:textId="6DC15EE8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 w:rsidRPr="00526B4B">
        <w:t>Respektovat z</w:t>
      </w:r>
      <w:r>
        <w:t>ávěry kontroly provedené v souladu se zákonem</w:t>
      </w:r>
      <w:r w:rsidRPr="00526B4B">
        <w:t xml:space="preserve">. </w:t>
      </w:r>
    </w:p>
    <w:p w14:paraId="3E5E3A28" w14:textId="77777777" w:rsidR="006E02B7" w:rsidRPr="00C91FCC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Z</w:t>
      </w:r>
      <w:r w:rsidRPr="009F10B1">
        <w:t>adávat veřejné zakázky v souladu se zákonem č. 13</w:t>
      </w:r>
      <w:r>
        <w:t>4</w:t>
      </w:r>
      <w:r w:rsidRPr="009F10B1">
        <w:t>/20</w:t>
      </w:r>
      <w:r>
        <w:t>1</w:t>
      </w:r>
      <w:r w:rsidRPr="009F10B1">
        <w:t xml:space="preserve">6 Sb., o </w:t>
      </w:r>
      <w:r>
        <w:t xml:space="preserve">zadávání </w:t>
      </w:r>
      <w:r w:rsidRPr="009F10B1">
        <w:t>veřejných zakáz</w:t>
      </w:r>
      <w:r>
        <w:t>e</w:t>
      </w:r>
      <w:r w:rsidRPr="009F10B1">
        <w:t xml:space="preserve">k, ve znění pozdějších předpisů, jestliže se příjemce stal dotovaným zadavatelem ve smyslu ustanovení § </w:t>
      </w:r>
      <w:r>
        <w:t>4</w:t>
      </w:r>
      <w:r w:rsidRPr="009F10B1">
        <w:t xml:space="preserve"> odst. </w:t>
      </w:r>
      <w:r>
        <w:t>2</w:t>
      </w:r>
      <w:r w:rsidRPr="009F10B1">
        <w:t xml:space="preserve"> tohoto zákona</w:t>
      </w:r>
      <w:r>
        <w:t xml:space="preserve"> a dodržovat v souvislosti s čerpáním dotace veškeré další obecně závazné právní předpisy.</w:t>
      </w:r>
    </w:p>
    <w:p w14:paraId="3FE9E55A" w14:textId="77777777" w:rsidR="006E02B7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14:paraId="11F8FDCB" w14:textId="77777777" w:rsidR="006E02B7" w:rsidRPr="00B63D16" w:rsidRDefault="006E02B7" w:rsidP="006E02B7">
      <w:pPr>
        <w:pStyle w:val="slovan"/>
        <w:tabs>
          <w:tab w:val="clear" w:pos="720"/>
          <w:tab w:val="num" w:pos="426"/>
        </w:tabs>
        <w:ind w:left="426" w:hanging="426"/>
      </w:pPr>
      <w:r>
        <w:t>Příjemce je povinen s poskytovatelem spolupracovat při plnění jeho povinnosti vůči Úřadu pro ochranu hospodářské soutěže a Evropské komisi.</w:t>
      </w:r>
    </w:p>
    <w:p w14:paraId="2097BD10" w14:textId="3B3046C1" w:rsidR="00CD56DF" w:rsidRDefault="00CD56DF" w:rsidP="00C42D71">
      <w:pPr>
        <w:pStyle w:val="Nadpis3"/>
        <w:suppressAutoHyphens/>
      </w:pPr>
      <w:r>
        <w:lastRenderedPageBreak/>
        <w:t>IV.</w:t>
      </w:r>
    </w:p>
    <w:p w14:paraId="2437225D" w14:textId="14526DF8" w:rsidR="00CD56DF" w:rsidRPr="00881906" w:rsidRDefault="00521457" w:rsidP="00C42D71">
      <w:pPr>
        <w:pStyle w:val="Nadpis1"/>
        <w:suppressAutoHyphens/>
        <w:rPr>
          <w:caps w:val="0"/>
          <w:sz w:val="20"/>
        </w:rPr>
      </w:pPr>
      <w:r>
        <w:rPr>
          <w:caps w:val="0"/>
          <w:sz w:val="20"/>
        </w:rPr>
        <w:t>Porušení rozpočtové kázně</w:t>
      </w:r>
    </w:p>
    <w:p w14:paraId="7BFAFD6D" w14:textId="77777777" w:rsidR="00CD56DF" w:rsidRPr="00521457" w:rsidRDefault="00CD56DF" w:rsidP="00C42D71">
      <w:pPr>
        <w:suppressAutoHyphens/>
      </w:pPr>
      <w:r>
        <w:t xml:space="preserve"> </w:t>
      </w:r>
    </w:p>
    <w:p w14:paraId="7EEDC140" w14:textId="77777777" w:rsidR="00521457" w:rsidRPr="00521457" w:rsidRDefault="00521457" w:rsidP="00F56A82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 w:rsidRPr="00521457">
        <w:t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zadrží poskytnutou dotaci, bude poskytovatel postupovat dle § 22 zákona č. 250/2000 Sb. a bude příjemci uložen odvod včetně penále za prodlení s odvodem ve výši stanovené platnými právními předpisy a touto smlouvou.</w:t>
      </w:r>
    </w:p>
    <w:p w14:paraId="021BB0DC" w14:textId="77777777" w:rsidR="00521457" w:rsidRPr="00521457" w:rsidRDefault="00521457" w:rsidP="00521457">
      <w:pPr>
        <w:pStyle w:val="slovan"/>
        <w:tabs>
          <w:tab w:val="clear" w:pos="720"/>
          <w:tab w:val="num" w:pos="426"/>
        </w:tabs>
        <w:ind w:left="426" w:hanging="426"/>
      </w:pPr>
      <w:r w:rsidRPr="00521457">
        <w:t>V případě porušení rozpočtové kázně, které poskytovatel považuje za méně závažné, bude vždy uložen odvod za tato porušení procentem z celkové částky poskytnuté dotace následovně:</w:t>
      </w:r>
    </w:p>
    <w:p w14:paraId="2B29E513" w14:textId="68C9ECD1" w:rsidR="00521457" w:rsidRPr="001B7C7D" w:rsidRDefault="00521457" w:rsidP="00F56A82">
      <w:pPr>
        <w:pStyle w:val="slovan"/>
        <w:numPr>
          <w:ilvl w:val="0"/>
          <w:numId w:val="5"/>
        </w:numPr>
        <w:ind w:left="851" w:hanging="425"/>
        <w:rPr>
          <w:color w:val="auto"/>
        </w:rPr>
      </w:pPr>
      <w:r w:rsidRPr="00521457">
        <w:t xml:space="preserve">předložení závěrečné zprávy do 15 kalendářních dnů po lhůtě stanovené smlouvou či </w:t>
      </w:r>
      <w:r w:rsidR="00925CC6">
        <w:t xml:space="preserve">lhůtě </w:t>
      </w:r>
      <w:r w:rsidR="00925CC6" w:rsidRPr="001B7C7D">
        <w:rPr>
          <w:color w:val="auto"/>
        </w:rPr>
        <w:t>prodloužení k žádosti příjemce</w:t>
      </w:r>
      <w:r w:rsidR="001B7C7D" w:rsidRPr="001B7C7D">
        <w:rPr>
          <w:color w:val="auto"/>
        </w:rPr>
        <w:t xml:space="preserve"> – výše odvodu činí 1,5</w:t>
      </w:r>
      <w:r w:rsidRPr="001B7C7D">
        <w:rPr>
          <w:color w:val="auto"/>
        </w:rPr>
        <w:t xml:space="preserve"> %,</w:t>
      </w:r>
    </w:p>
    <w:p w14:paraId="0145D91B" w14:textId="63C403A7" w:rsidR="00521457" w:rsidRPr="001B7C7D" w:rsidRDefault="00521457" w:rsidP="00F56A82">
      <w:pPr>
        <w:pStyle w:val="slovan"/>
        <w:numPr>
          <w:ilvl w:val="0"/>
          <w:numId w:val="5"/>
        </w:numPr>
        <w:ind w:left="851" w:hanging="425"/>
        <w:rPr>
          <w:color w:val="auto"/>
        </w:rPr>
      </w:pPr>
      <w:r w:rsidRPr="001B7C7D">
        <w:rPr>
          <w:color w:val="auto"/>
        </w:rPr>
        <w:t xml:space="preserve">předložení závěrečné zprávy do 30 kalendářních dnů po lhůtě stanovené smlouvou či </w:t>
      </w:r>
      <w:r w:rsidR="00925CC6" w:rsidRPr="001B7C7D">
        <w:rPr>
          <w:color w:val="auto"/>
        </w:rPr>
        <w:t xml:space="preserve">lhůtě prodloužené žádosti příjemce </w:t>
      </w:r>
      <w:r w:rsidRPr="001B7C7D">
        <w:rPr>
          <w:color w:val="auto"/>
        </w:rPr>
        <w:t xml:space="preserve">– výše odvodu činí </w:t>
      </w:r>
      <w:r w:rsidR="001B7C7D" w:rsidRPr="001B7C7D">
        <w:rPr>
          <w:color w:val="auto"/>
        </w:rPr>
        <w:t xml:space="preserve">3 </w:t>
      </w:r>
      <w:r w:rsidRPr="001B7C7D">
        <w:rPr>
          <w:color w:val="auto"/>
        </w:rPr>
        <w:t>%,</w:t>
      </w:r>
    </w:p>
    <w:p w14:paraId="5B6683BC" w14:textId="4B129921" w:rsidR="00F9307B" w:rsidRPr="001B7C7D" w:rsidRDefault="00F9307B" w:rsidP="00F56A82">
      <w:pPr>
        <w:numPr>
          <w:ilvl w:val="0"/>
          <w:numId w:val="5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ind w:left="851" w:hanging="425"/>
        <w:rPr>
          <w:color w:val="auto"/>
        </w:rPr>
      </w:pPr>
      <w:r w:rsidRPr="001B7C7D">
        <w:rPr>
          <w:color w:val="auto"/>
        </w:rPr>
        <w:t xml:space="preserve">nedodržení povinnosti vést dotaci v odděleném účetnictví vedeném v souladu se zákonem č. 563/1991 Sb., o účetnictví, ve znění pozdějších předpisů, a to jak z hlediska poskytnuté výše dotace, tak i z hlediska celkových uznatelných nákladů Projektu, pokud účetnictví vede – výše odvodu činí </w:t>
      </w:r>
      <w:r w:rsidR="001B7C7D" w:rsidRPr="001B7C7D">
        <w:rPr>
          <w:color w:val="auto"/>
        </w:rPr>
        <w:t>3</w:t>
      </w:r>
      <w:r w:rsidRPr="001B7C7D">
        <w:rPr>
          <w:color w:val="auto"/>
        </w:rPr>
        <w:t xml:space="preserve"> %,</w:t>
      </w:r>
    </w:p>
    <w:p w14:paraId="6FA6940F" w14:textId="66211009" w:rsidR="00521457" w:rsidRPr="001B7C7D" w:rsidRDefault="00521457" w:rsidP="00F56A82">
      <w:pPr>
        <w:pStyle w:val="slovan"/>
        <w:numPr>
          <w:ilvl w:val="0"/>
          <w:numId w:val="5"/>
        </w:numPr>
        <w:ind w:left="851" w:hanging="425"/>
        <w:rPr>
          <w:color w:val="auto"/>
        </w:rPr>
      </w:pPr>
      <w:r w:rsidRPr="001B7C7D">
        <w:rPr>
          <w:color w:val="auto"/>
        </w:rPr>
        <w:t xml:space="preserve">nedodržení povinnosti označovat originály účetních dokladů informací o tom, že projekt je spolufinancován Ústeckým krajem – výše odvodu činí </w:t>
      </w:r>
      <w:r w:rsidR="001B7C7D" w:rsidRPr="001B7C7D">
        <w:rPr>
          <w:color w:val="auto"/>
        </w:rPr>
        <w:t>3</w:t>
      </w:r>
      <w:r w:rsidRPr="001B7C7D">
        <w:rPr>
          <w:color w:val="auto"/>
        </w:rPr>
        <w:t xml:space="preserve"> %,</w:t>
      </w:r>
    </w:p>
    <w:p w14:paraId="648AE694" w14:textId="3ACCC374" w:rsidR="00521457" w:rsidRPr="001B7C7D" w:rsidRDefault="00521457" w:rsidP="00F56A82">
      <w:pPr>
        <w:pStyle w:val="slovan"/>
        <w:numPr>
          <w:ilvl w:val="0"/>
          <w:numId w:val="5"/>
        </w:numPr>
        <w:ind w:left="851" w:hanging="425"/>
        <w:rPr>
          <w:color w:val="auto"/>
        </w:rPr>
      </w:pPr>
      <w:r w:rsidRPr="001B7C7D">
        <w:rPr>
          <w:color w:val="auto"/>
        </w:rPr>
        <w:t xml:space="preserve">nedodržení povinnosti uvádět na všech účetních dokladech účelový znak (pokud byl přidělen) – výše odvodu činí </w:t>
      </w:r>
      <w:r w:rsidR="001B7C7D" w:rsidRPr="001B7C7D">
        <w:rPr>
          <w:color w:val="auto"/>
        </w:rPr>
        <w:t>1,</w:t>
      </w:r>
      <w:r w:rsidRPr="001B7C7D">
        <w:rPr>
          <w:color w:val="auto"/>
        </w:rPr>
        <w:t>5</w:t>
      </w:r>
      <w:r w:rsidR="001B7C7D" w:rsidRPr="001B7C7D">
        <w:rPr>
          <w:color w:val="auto"/>
        </w:rPr>
        <w:t xml:space="preserve"> </w:t>
      </w:r>
      <w:r w:rsidRPr="001B7C7D">
        <w:rPr>
          <w:color w:val="auto"/>
        </w:rPr>
        <w:t>%,</w:t>
      </w:r>
    </w:p>
    <w:p w14:paraId="3FBCAD22" w14:textId="0F1625DF" w:rsidR="00521457" w:rsidRPr="001B7C7D" w:rsidRDefault="00521457" w:rsidP="00F56A82">
      <w:pPr>
        <w:pStyle w:val="slovan"/>
        <w:numPr>
          <w:ilvl w:val="0"/>
          <w:numId w:val="5"/>
        </w:numPr>
        <w:ind w:left="851" w:hanging="425"/>
        <w:rPr>
          <w:color w:val="auto"/>
        </w:rPr>
      </w:pPr>
      <w:r w:rsidRPr="001B7C7D">
        <w:rPr>
          <w:color w:val="auto"/>
        </w:rPr>
        <w:t>nedodržení povinnosti publicity v případě informování sdělovacíc</w:t>
      </w:r>
      <w:r w:rsidR="001B7C7D" w:rsidRPr="001B7C7D">
        <w:rPr>
          <w:color w:val="auto"/>
        </w:rPr>
        <w:t>h prostředků – výše odvodu činí 1,</w:t>
      </w:r>
      <w:r w:rsidRPr="001B7C7D">
        <w:rPr>
          <w:color w:val="auto"/>
        </w:rPr>
        <w:t>5 %,</w:t>
      </w:r>
    </w:p>
    <w:p w14:paraId="18D2F319" w14:textId="3FF572EF" w:rsidR="001B7C7D" w:rsidRPr="001B7C7D" w:rsidRDefault="00521457" w:rsidP="00F56A82">
      <w:pPr>
        <w:pStyle w:val="slovan"/>
        <w:numPr>
          <w:ilvl w:val="0"/>
          <w:numId w:val="5"/>
        </w:numPr>
        <w:ind w:left="851" w:hanging="425"/>
        <w:rPr>
          <w:color w:val="auto"/>
        </w:rPr>
      </w:pPr>
      <w:r w:rsidRPr="001B7C7D">
        <w:rPr>
          <w:color w:val="auto"/>
        </w:rPr>
        <w:t xml:space="preserve">nedodržení povinnosti publicity neoznačením publikací, internetových stránek či jiných nosičů „sponzorským vzkazem“ – výše odvodu činí </w:t>
      </w:r>
      <w:r w:rsidR="001B7C7D" w:rsidRPr="001B7C7D">
        <w:rPr>
          <w:color w:val="auto"/>
        </w:rPr>
        <w:t>1,5 %,</w:t>
      </w:r>
    </w:p>
    <w:p w14:paraId="3CA4BE7C" w14:textId="6FC4C4B8" w:rsidR="001B7C7D" w:rsidRPr="001B7C7D" w:rsidRDefault="001B7C7D" w:rsidP="00F56A82">
      <w:pPr>
        <w:pStyle w:val="slovan"/>
        <w:numPr>
          <w:ilvl w:val="0"/>
          <w:numId w:val="5"/>
        </w:numPr>
        <w:ind w:left="851" w:hanging="425"/>
        <w:rPr>
          <w:color w:val="auto"/>
        </w:rPr>
      </w:pPr>
      <w:r w:rsidRPr="001B7C7D">
        <w:rPr>
          <w:rFonts w:ascii="Poppins Light" w:hAnsi="Poppins Light" w:cs="Poppins Light"/>
          <w:color w:val="auto"/>
        </w:rPr>
        <w:t>nedodržení efektivity projektu v souladu s údaji uvedenými v podané žádosti – výše odvodu činí 3 %.</w:t>
      </w:r>
    </w:p>
    <w:p w14:paraId="784D61F9" w14:textId="77777777" w:rsidR="00521457" w:rsidRDefault="00521457" w:rsidP="00521457">
      <w:pPr>
        <w:pStyle w:val="slovan"/>
        <w:tabs>
          <w:tab w:val="clear" w:pos="720"/>
          <w:tab w:val="num" w:pos="426"/>
        </w:tabs>
        <w:ind w:left="426" w:hanging="426"/>
      </w:pPr>
      <w:r w:rsidRPr="00521457">
        <w:t>Odvody za porušení rozpočtové kázně při použití téže dotace se sčítají, s výjimkou odvodů za porušení rozpočtové kázně porušením pravidel pro zadávání veřejných zakázek. Za porušení pravidel pro zadávání veřejných zakázek se uloží odvod ve výši nejzávažnějšího porušení těchto pravidel u stejné zakázky. Při neoprávněném použití peněžních prostředků dle § 22 odst. 2 písm. a) nebo b) zákona č. 250/2000 Sb. odpovídá odvod za porušení rozpočtové kázně výši poskytnutých prostředků, mimo případů, kdy se podle této smlouvy (odst. 2 tohoto čl.) za porušení méně závažné povinnosti uloží odvod nižší. Při porušení několika méně závažných povinností se odvody za porušení rozpočtové kázně sčítají</w:t>
      </w:r>
      <w:r w:rsidRPr="00521457">
        <w:rPr>
          <w:color w:val="0070C0"/>
        </w:rPr>
        <w:t xml:space="preserve">. </w:t>
      </w:r>
      <w:r w:rsidRPr="00521457">
        <w:t xml:space="preserve">Odvody za porušení rozpočtové kázně lze uložit pouze do výše peněžních prostředků poskytnutých ke dni porušení rozpočtové kázně. Při podezření na porušení rozpočtové kázně může poskytovatel pozastavit poskytnutí peněžních prostředků, a to až do výše předpokládaného odvodu. Pokud krajský úřad uloží odvod za porušení rozpočtové kázně, v rozhodnutí uvede, že z uloženého odvodu bude odvedena pouze částka ve výši rozdílu mezi uloženým odvodem a peněžními prostředky neposkytnutými z důvodu podezření na porušení rozpočtové kázně. Pokud krajský úřad odvod neuloží, poskytovatel poskytne pozastavené peněžní prostředky příjemci. </w:t>
      </w:r>
    </w:p>
    <w:p w14:paraId="23C3D7F9" w14:textId="77777777" w:rsidR="00B24DD2" w:rsidRPr="00521457" w:rsidRDefault="00B24DD2" w:rsidP="00B24DD2">
      <w:pPr>
        <w:pStyle w:val="slovan"/>
        <w:numPr>
          <w:ilvl w:val="0"/>
          <w:numId w:val="0"/>
        </w:numPr>
        <w:ind w:left="720" w:hanging="360"/>
      </w:pPr>
    </w:p>
    <w:p w14:paraId="6D8B77CD" w14:textId="1C11DCEC" w:rsidR="00DD1832" w:rsidRDefault="00DD1832" w:rsidP="00C42D71">
      <w:pPr>
        <w:pStyle w:val="Nadpis3"/>
        <w:suppressAutoHyphens/>
      </w:pPr>
      <w:r>
        <w:lastRenderedPageBreak/>
        <w:t>V.</w:t>
      </w:r>
    </w:p>
    <w:p w14:paraId="1A7FE358" w14:textId="3365E8E3" w:rsidR="00DD1832" w:rsidRDefault="00F77ADA" w:rsidP="00C42D71">
      <w:pPr>
        <w:pStyle w:val="Nadpis3"/>
        <w:suppressAutoHyphens/>
      </w:pPr>
      <w:r>
        <w:t>Výpověď a zrušení smlouvy</w:t>
      </w:r>
    </w:p>
    <w:p w14:paraId="374161CA" w14:textId="77777777" w:rsidR="00DD1832" w:rsidRDefault="00DD1832" w:rsidP="00C42D71">
      <w:pPr>
        <w:suppressAutoHyphens/>
      </w:pPr>
      <w:r>
        <w:t xml:space="preserve"> </w:t>
      </w:r>
    </w:p>
    <w:p w14:paraId="398C5E42" w14:textId="3C6634FD" w:rsidR="00F77ADA" w:rsidRPr="008079DC" w:rsidRDefault="00F77ADA" w:rsidP="00F56A82">
      <w:pPr>
        <w:pStyle w:val="slovan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i/>
          <w:color w:val="auto"/>
        </w:rPr>
      </w:pPr>
      <w:r w:rsidRPr="008079DC">
        <w:rPr>
          <w:color w:val="auto"/>
        </w:rPr>
        <w:t xml:space="preserve">Poskytovatel je oprávněn vypovědět smlouvu v případě, že příjemce porušil smluvní povinnost stanovenou touto smlouvou nebo proti příjemci bylo zahájeno insolvenční řízení. Výpověď musí mít písemnou formu a nabývá účinnosti uplynutím výpovědní lhůty, která </w:t>
      </w:r>
      <w:r w:rsidR="008079DC" w:rsidRPr="008079DC">
        <w:rPr>
          <w:color w:val="auto"/>
        </w:rPr>
        <w:t>činí 30 dnů.</w:t>
      </w:r>
      <w:r w:rsidRPr="008079DC">
        <w:rPr>
          <w:color w:val="auto"/>
        </w:rPr>
        <w:t xml:space="preserve"> Ve výpovědní lhůtě bude pozastaveno vyplácení dotace</w:t>
      </w:r>
      <w:r w:rsidRPr="008079DC">
        <w:rPr>
          <w:i/>
          <w:color w:val="auto"/>
        </w:rPr>
        <w:t>.</w:t>
      </w:r>
    </w:p>
    <w:p w14:paraId="44FEBBC3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>Smluvní strany můžou podat písemný návrh na zrušení smlouvy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14:paraId="78E924DB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>Smlouvu lze ukončit také na základě písemné dohody smluvních stran.</w:t>
      </w:r>
    </w:p>
    <w:p w14:paraId="2F5CDF48" w14:textId="77777777" w:rsidR="00F77ADA" w:rsidRDefault="00F77ADA" w:rsidP="00F77ADA">
      <w:pPr>
        <w:pStyle w:val="slovan"/>
        <w:tabs>
          <w:tab w:val="clear" w:pos="720"/>
          <w:tab w:val="num" w:pos="426"/>
        </w:tabs>
        <w:ind w:left="426" w:hanging="426"/>
      </w:pPr>
      <w:r>
        <w:t>Spory z právních poměrů při poskytnutí dotace rozhoduje podle správního řádu Ministerstvo financí ČR.</w:t>
      </w:r>
    </w:p>
    <w:p w14:paraId="45806FE8" w14:textId="77777777" w:rsidR="00233C1F" w:rsidRDefault="00233C1F" w:rsidP="00C42D71">
      <w:pPr>
        <w:pStyle w:val="Odstavecseseznamem"/>
        <w:suppressAutoHyphens/>
      </w:pPr>
    </w:p>
    <w:p w14:paraId="3AE0A3D2" w14:textId="6B51E401" w:rsidR="00233C1F" w:rsidRDefault="00233C1F" w:rsidP="00C42D71">
      <w:pPr>
        <w:pStyle w:val="Nadpis3"/>
        <w:suppressAutoHyphens/>
      </w:pPr>
      <w:r>
        <w:t>VI.</w:t>
      </w:r>
    </w:p>
    <w:p w14:paraId="56F9836F" w14:textId="42D0C011" w:rsidR="00233C1F" w:rsidRDefault="00F77ADA" w:rsidP="00C42D71">
      <w:pPr>
        <w:pStyle w:val="Nadpis3"/>
        <w:suppressAutoHyphens/>
      </w:pPr>
      <w:r>
        <w:t>Publicita</w:t>
      </w:r>
    </w:p>
    <w:p w14:paraId="3D34127D" w14:textId="77777777" w:rsidR="00233C1F" w:rsidRDefault="00233C1F" w:rsidP="00C42D71">
      <w:pPr>
        <w:suppressAutoHyphens/>
      </w:pPr>
      <w:r>
        <w:t xml:space="preserve"> </w:t>
      </w:r>
    </w:p>
    <w:p w14:paraId="0E8785E8" w14:textId="77777777" w:rsidR="00F77ADA" w:rsidRPr="00DE131E" w:rsidRDefault="00F77ADA" w:rsidP="00F56A82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DE131E">
        <w:t xml:space="preserve">Příjemce je povinen v případě informování sdělovacích prostředků o </w:t>
      </w:r>
      <w:r>
        <w:t>projektu</w:t>
      </w:r>
      <w:r w:rsidRPr="00DE131E">
        <w:t xml:space="preserve"> uvést fak</w:t>
      </w:r>
      <w:r>
        <w:t>t, že projekt byl podpořen Ústeckým krajem (poskytovatelem)</w:t>
      </w:r>
      <w:r w:rsidRPr="00DE131E">
        <w:t>.</w:t>
      </w:r>
    </w:p>
    <w:p w14:paraId="04B78E5D" w14:textId="77777777" w:rsidR="00D658F8" w:rsidRPr="00FA4A56" w:rsidRDefault="00D658F8" w:rsidP="00D658F8">
      <w:pPr>
        <w:pStyle w:val="slovan"/>
        <w:tabs>
          <w:tab w:val="clear" w:pos="720"/>
          <w:tab w:val="num" w:pos="426"/>
        </w:tabs>
        <w:ind w:left="426" w:hanging="426"/>
      </w:pPr>
      <w:r>
        <w:t>Na výstupech projektu</w:t>
      </w:r>
      <w:r w:rsidRPr="00DE131E">
        <w:t xml:space="preserve"> typu publikací, internetových </w:t>
      </w:r>
      <w:r>
        <w:t>stránek či jiných nosičů uvede p</w:t>
      </w:r>
      <w:r w:rsidRPr="00DE131E">
        <w:t>říjemce s</w:t>
      </w:r>
      <w:r>
        <w:t>kutečnost, že projekt podpořil poskytovatel</w:t>
      </w:r>
      <w:r w:rsidRPr="00DE131E">
        <w:t xml:space="preserve"> </w:t>
      </w:r>
      <w:r w:rsidRPr="00B62533">
        <w:rPr>
          <w:rFonts w:eastAsia="Poppins Light" w:cs="Arial"/>
          <w:color w:val="000000"/>
        </w:rPr>
        <w:t>v provedení respektující vizuální styl Ústeckého kraje. Příjemce podpisem smlouvy výslovně prohlašuje, že se s daným vizuálním stylem seznámil.</w:t>
      </w:r>
    </w:p>
    <w:p w14:paraId="10DD4255" w14:textId="77777777" w:rsidR="00D658F8" w:rsidRPr="00DE131E" w:rsidRDefault="00D658F8" w:rsidP="00D658F8">
      <w:pPr>
        <w:pStyle w:val="slovan"/>
        <w:tabs>
          <w:tab w:val="clear" w:pos="720"/>
          <w:tab w:val="num" w:pos="426"/>
        </w:tabs>
        <w:ind w:left="426" w:hanging="426"/>
      </w:pPr>
      <w:r>
        <w:rPr>
          <w:rFonts w:eastAsia="Poppins Light" w:cs="Arial"/>
          <w:color w:val="000000"/>
        </w:rPr>
        <w:t>Logo poskytovatele musí být na všech výstupech uvedeno na prioritní pozici.</w:t>
      </w:r>
    </w:p>
    <w:p w14:paraId="0E120641" w14:textId="77777777" w:rsidR="00D658F8" w:rsidRPr="008079DC" w:rsidRDefault="00D658F8" w:rsidP="00D658F8">
      <w:pPr>
        <w:pStyle w:val="slovan"/>
        <w:tabs>
          <w:tab w:val="clear" w:pos="720"/>
          <w:tab w:val="num" w:pos="426"/>
        </w:tabs>
        <w:ind w:left="426" w:hanging="426"/>
        <w:rPr>
          <w:color w:val="auto"/>
        </w:rPr>
      </w:pPr>
      <w:r w:rsidRPr="00DE131E">
        <w:t xml:space="preserve">Příjemce je povinen předložit návrh způsobu použití a umístění </w:t>
      </w:r>
      <w:r>
        <w:t>loga poskytovatele</w:t>
      </w:r>
      <w:r w:rsidRPr="000B03A0">
        <w:t xml:space="preserve"> ke schválení poskytovateli, případně upravit návrh podle námitek poskytovatele a předložit ho poskytovateli ke konečnému schválení. Za poskytovatele rozhoduje kontaktní osoba uvedená v označení </w:t>
      </w:r>
      <w:r w:rsidRPr="008079DC">
        <w:rPr>
          <w:color w:val="auto"/>
        </w:rPr>
        <w:t>smluvních stran.</w:t>
      </w:r>
    </w:p>
    <w:p w14:paraId="64869A71" w14:textId="4335C5F5" w:rsidR="00D658F8" w:rsidRPr="008079DC" w:rsidRDefault="00D658F8" w:rsidP="00D658F8">
      <w:pPr>
        <w:pStyle w:val="slovan"/>
        <w:tabs>
          <w:tab w:val="clear" w:pos="720"/>
          <w:tab w:val="num" w:pos="426"/>
        </w:tabs>
        <w:ind w:left="426" w:hanging="426"/>
        <w:rPr>
          <w:i/>
          <w:color w:val="auto"/>
        </w:rPr>
      </w:pPr>
      <w:r w:rsidRPr="008079DC">
        <w:rPr>
          <w:color w:val="auto"/>
        </w:rPr>
        <w:t xml:space="preserve">Příjemce je povinen prezentovat poskytovatele v následujícím rozsahu, a to nejméně po dobu </w:t>
      </w:r>
      <w:r w:rsidR="008079DC" w:rsidRPr="008079DC">
        <w:rPr>
          <w:color w:val="auto"/>
        </w:rPr>
        <w:t>trvání projektu tj. do 31. 12. 202</w:t>
      </w:r>
      <w:r w:rsidR="00785F44">
        <w:rPr>
          <w:color w:val="auto"/>
        </w:rPr>
        <w:t>4</w:t>
      </w:r>
      <w:r w:rsidRPr="008079DC">
        <w:rPr>
          <w:color w:val="auto"/>
        </w:rPr>
        <w:t xml:space="preserve">. </w:t>
      </w:r>
      <w:r w:rsidRPr="008079DC">
        <w:rPr>
          <w:i/>
          <w:color w:val="auto"/>
        </w:rPr>
        <w:t>Jedná se pouze o aktivity související s projektem:</w:t>
      </w:r>
    </w:p>
    <w:p w14:paraId="1ADFCF0C" w14:textId="2D2B6864" w:rsidR="00D658F8" w:rsidRPr="008079DC" w:rsidRDefault="00D658F8" w:rsidP="00F56A82">
      <w:pPr>
        <w:pStyle w:val="slovan"/>
        <w:numPr>
          <w:ilvl w:val="0"/>
          <w:numId w:val="9"/>
        </w:numPr>
        <w:ind w:left="851" w:hanging="425"/>
        <w:rPr>
          <w:color w:val="auto"/>
        </w:rPr>
      </w:pPr>
      <w:r w:rsidRPr="008079DC">
        <w:rPr>
          <w:color w:val="auto"/>
        </w:rPr>
        <w:t xml:space="preserve">logo poskytovatele umístěné, v souladu s vizuálním stylem, na </w:t>
      </w:r>
      <w:r w:rsidR="00785F44">
        <w:rPr>
          <w:color w:val="auto"/>
        </w:rPr>
        <w:t>webových stránkách příjemce</w:t>
      </w:r>
      <w:r w:rsidRPr="008079DC">
        <w:rPr>
          <w:color w:val="auto"/>
        </w:rPr>
        <w:t>,</w:t>
      </w:r>
    </w:p>
    <w:p w14:paraId="4951256E" w14:textId="48A8716E" w:rsidR="00D658F8" w:rsidRPr="008079DC" w:rsidRDefault="00D658F8" w:rsidP="00F56A82">
      <w:pPr>
        <w:pStyle w:val="slovan"/>
        <w:numPr>
          <w:ilvl w:val="0"/>
          <w:numId w:val="9"/>
        </w:numPr>
        <w:ind w:left="851" w:hanging="425"/>
        <w:rPr>
          <w:color w:val="auto"/>
        </w:rPr>
      </w:pPr>
      <w:r w:rsidRPr="008079DC">
        <w:rPr>
          <w:color w:val="auto"/>
        </w:rPr>
        <w:t xml:space="preserve">umístění aktivního odkazu </w:t>
      </w:r>
      <w:hyperlink r:id="rId13" w:history="1">
        <w:r w:rsidR="00F56A82" w:rsidRPr="00892838">
          <w:rPr>
            <w:rStyle w:val="Hypertextovodkaz"/>
            <w:rFonts w:cs="Arial"/>
          </w:rPr>
          <w:t>www.kr-ustecky.cz</w:t>
        </w:r>
      </w:hyperlink>
      <w:r w:rsidRPr="008079DC">
        <w:rPr>
          <w:color w:val="auto"/>
        </w:rPr>
        <w:t xml:space="preserve"> </w:t>
      </w:r>
      <w:hyperlink w:history="1"/>
      <w:r w:rsidRPr="008079DC">
        <w:rPr>
          <w:color w:val="auto"/>
        </w:rPr>
        <w:t>na internetových stránkách souvisejících s realizací projektu/konáním akce,</w:t>
      </w:r>
    </w:p>
    <w:p w14:paraId="605B34A6" w14:textId="77777777" w:rsidR="00D658F8" w:rsidRDefault="00D658F8" w:rsidP="00D658F8">
      <w:pPr>
        <w:pStyle w:val="slovan"/>
        <w:tabs>
          <w:tab w:val="clear" w:pos="720"/>
          <w:tab w:val="num" w:pos="426"/>
        </w:tabs>
        <w:ind w:left="426" w:hanging="426"/>
      </w:pPr>
      <w:r w:rsidRPr="00DE131E">
        <w:t xml:space="preserve">Logo </w:t>
      </w:r>
      <w:r>
        <w:t>Ústeckého k</w:t>
      </w:r>
      <w:r w:rsidRPr="00DE131E">
        <w:t xml:space="preserve">raje </w:t>
      </w:r>
      <w:r>
        <w:t xml:space="preserve">(poskytovatele) </w:t>
      </w:r>
      <w:r w:rsidRPr="00DE131E">
        <w:t xml:space="preserve">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</w:p>
    <w:p w14:paraId="3F164346" w14:textId="5B28E45F" w:rsidR="000A213A" w:rsidRDefault="000A213A" w:rsidP="00C42D71">
      <w:pPr>
        <w:pStyle w:val="Nadpis3"/>
        <w:suppressAutoHyphens/>
      </w:pPr>
      <w:r>
        <w:t>VII.</w:t>
      </w:r>
    </w:p>
    <w:p w14:paraId="2E52E91C" w14:textId="753DC94F" w:rsidR="000A213A" w:rsidRDefault="00B5638A" w:rsidP="00C42D71">
      <w:pPr>
        <w:pStyle w:val="Nadpis3"/>
        <w:suppressAutoHyphens/>
      </w:pPr>
      <w:r>
        <w:t>Os</w:t>
      </w:r>
      <w:r w:rsidR="000A213A">
        <w:t>tatní ujednání</w:t>
      </w:r>
    </w:p>
    <w:p w14:paraId="3D71D40E" w14:textId="77777777" w:rsidR="00B5638A" w:rsidRPr="00B5638A" w:rsidRDefault="00B5638A" w:rsidP="00B5638A"/>
    <w:p w14:paraId="5BD5507A" w14:textId="77777777" w:rsidR="00B5638A" w:rsidRPr="00B5638A" w:rsidRDefault="00B5638A" w:rsidP="00F56A82">
      <w:pPr>
        <w:pStyle w:val="slovan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cs="Arial"/>
          <w:i/>
          <w:color w:val="FF0000"/>
        </w:rPr>
      </w:pPr>
      <w:r w:rsidRPr="00B5638A">
        <w:rPr>
          <w:rFonts w:cs="Arial"/>
          <w:color w:val="3333FF"/>
          <w:highlight w:val="cyan"/>
        </w:rPr>
        <w:t>Varianta 1</w:t>
      </w:r>
      <w:r w:rsidRPr="00B5638A">
        <w:rPr>
          <w:rFonts w:cs="Arial"/>
        </w:rPr>
        <w:t xml:space="preserve"> - </w:t>
      </w:r>
      <w:r w:rsidRPr="00B5638A">
        <w:rPr>
          <w:rFonts w:cs="Arial"/>
          <w:color w:val="3333FF"/>
        </w:rPr>
        <w:t>Tato smlouva bude zveřejněna dle §10d odst. 1 zákona č. 250/2000 Sb. na úřední desce poskytovatele způsobem umožňujícím dálkový přístup do 30 dnů ode dne uzavření smlouvy, což se týká i případných dodatků ke smlouvě, a to po dobu nejméně 3 let ode dne zveřejnění. Smlouva nabývá platnosti a účinnosti dnem jejího uzavření.</w:t>
      </w:r>
      <w:r w:rsidRPr="00B5638A">
        <w:rPr>
          <w:rFonts w:cs="Arial"/>
          <w:color w:val="0070C0"/>
        </w:rPr>
        <w:t xml:space="preserve"> </w:t>
      </w:r>
      <w:r w:rsidRPr="00B5638A">
        <w:rPr>
          <w:rFonts w:cs="Arial"/>
          <w:color w:val="FF0000"/>
        </w:rPr>
        <w:t xml:space="preserve">(Pozn.: U smluv nad </w:t>
      </w:r>
      <w:r w:rsidRPr="00B5638A">
        <w:rPr>
          <w:rFonts w:cs="Arial"/>
          <w:color w:val="FF0000"/>
        </w:rPr>
        <w:lastRenderedPageBreak/>
        <w:t xml:space="preserve">50 000,- Kč či přesahujících tuto částku uzavřeným dodatkem, která je zveřejňována pouze na </w:t>
      </w:r>
      <w:r w:rsidRPr="00B5638A">
        <w:rPr>
          <w:rFonts w:cs="Arial"/>
          <w:b/>
          <w:color w:val="FF0000"/>
        </w:rPr>
        <w:t>úřední desce</w:t>
      </w:r>
      <w:r w:rsidRPr="00B5638A">
        <w:rPr>
          <w:rFonts w:cs="Arial"/>
          <w:color w:val="FF0000"/>
        </w:rPr>
        <w:t>)</w:t>
      </w:r>
    </w:p>
    <w:p w14:paraId="217D4604" w14:textId="77777777" w:rsidR="00B5638A" w:rsidRDefault="00B5638A" w:rsidP="00B5638A">
      <w:pPr>
        <w:pStyle w:val="slovan"/>
        <w:numPr>
          <w:ilvl w:val="0"/>
          <w:numId w:val="0"/>
        </w:numPr>
        <w:ind w:left="426"/>
        <w:rPr>
          <w:rFonts w:cs="Arial"/>
          <w:i/>
          <w:color w:val="FF0000"/>
        </w:rPr>
      </w:pPr>
      <w:r>
        <w:rPr>
          <w:rFonts w:cs="Arial"/>
          <w:color w:val="3333FF"/>
          <w:highlight w:val="cyan"/>
        </w:rPr>
        <w:t xml:space="preserve">Varianta 2 - </w:t>
      </w:r>
      <w:r w:rsidRPr="006E5664">
        <w:rPr>
          <w:rFonts w:cs="Arial"/>
          <w:color w:val="3333FF"/>
        </w:rPr>
        <w:t xml:space="preserve">Tato smlouva bude v úplném znění uveřejněna prostřednictvím registru smluv postupem dle zákona č. 340/2015 </w:t>
      </w:r>
      <w:r w:rsidRPr="008F33A4">
        <w:rPr>
          <w:rFonts w:cs="Arial"/>
          <w:color w:val="3333FF"/>
        </w:rPr>
        <w:t>Sb., o zvláštních podmínkách účinnosti některých smluv, uveřejňování těchto smluv a o registru smluv (zákon o registru smluv), ve znění pozdějších předpisů</w:t>
      </w:r>
      <w:r>
        <w:rPr>
          <w:rFonts w:cs="Arial"/>
          <w:color w:val="3333FF"/>
        </w:rPr>
        <w:t>.</w:t>
      </w:r>
      <w:r w:rsidRPr="008F33A4">
        <w:rPr>
          <w:rFonts w:cs="Arial"/>
          <w:color w:val="3333FF"/>
        </w:rPr>
        <w:t xml:space="preserve"> </w:t>
      </w:r>
      <w:r w:rsidRPr="00FD1BD6">
        <w:rPr>
          <w:rFonts w:cs="Arial"/>
          <w:color w:val="3333FF"/>
        </w:rPr>
        <w:t>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</w:t>
      </w:r>
      <w:r w:rsidRPr="006E5664">
        <w:rPr>
          <w:rFonts w:cs="Arial"/>
          <w:color w:val="3333FF"/>
        </w:rPr>
        <w:t xml:space="preserve"> Smluvní strany se dohodly na tom, že uveřejnění v registru smluv provede </w:t>
      </w:r>
      <w:r>
        <w:rPr>
          <w:rFonts w:cs="Arial"/>
          <w:color w:val="3333FF"/>
        </w:rPr>
        <w:t>poskytovatel</w:t>
      </w:r>
      <w:r w:rsidRPr="006E5664">
        <w:rPr>
          <w:rFonts w:cs="Arial"/>
          <w:color w:val="3333FF"/>
        </w:rPr>
        <w:t xml:space="preserve">, který zároveň zajistí, aby informace o uveřejnění této smlouvy byla zaslána </w:t>
      </w:r>
      <w:r>
        <w:rPr>
          <w:rFonts w:cs="Arial"/>
          <w:color w:val="3333FF"/>
        </w:rPr>
        <w:t>příjemci</w:t>
      </w:r>
      <w:r w:rsidRPr="006E5664">
        <w:rPr>
          <w:rFonts w:cs="Arial"/>
          <w:color w:val="3333FF"/>
        </w:rPr>
        <w:t xml:space="preserve"> do datové schránky ID……./na e-mail: ……@.......</w:t>
      </w:r>
      <w:r>
        <w:rPr>
          <w:rFonts w:cs="Arial"/>
          <w:color w:val="3333FF"/>
        </w:rPr>
        <w:t xml:space="preserve"> Smlouva nabývá platnosti dnem jejího uzavření a účinnosti dnem uveřejnění v registru smluv. </w:t>
      </w:r>
      <w:r w:rsidRPr="004F6A11">
        <w:rPr>
          <w:rFonts w:cs="Arial"/>
          <w:color w:val="FF0000"/>
        </w:rPr>
        <w:t>(P</w:t>
      </w:r>
      <w:r w:rsidRPr="004F6A11">
        <w:rPr>
          <w:rFonts w:cs="Arial"/>
          <w:i/>
          <w:color w:val="FF0000"/>
        </w:rPr>
        <w:t xml:space="preserve">ozn.: </w:t>
      </w:r>
      <w:r>
        <w:rPr>
          <w:rFonts w:cs="Arial"/>
          <w:color w:val="FF0000"/>
        </w:rPr>
        <w:t>P</w:t>
      </w:r>
      <w:r w:rsidRPr="00511FD1">
        <w:rPr>
          <w:rFonts w:cs="Arial"/>
          <w:color w:val="FF0000"/>
        </w:rPr>
        <w:t xml:space="preserve">oužije </w:t>
      </w:r>
      <w:r>
        <w:rPr>
          <w:rFonts w:cs="Arial"/>
          <w:color w:val="FF0000"/>
        </w:rPr>
        <w:t xml:space="preserve">se </w:t>
      </w:r>
      <w:r w:rsidRPr="00511FD1">
        <w:rPr>
          <w:rFonts w:cs="Arial"/>
          <w:color w:val="FF0000"/>
        </w:rPr>
        <w:t xml:space="preserve">pouze v případě, že </w:t>
      </w:r>
      <w:r>
        <w:rPr>
          <w:rFonts w:cs="Arial"/>
          <w:color w:val="FF0000"/>
        </w:rPr>
        <w:t xml:space="preserve">smlouva </w:t>
      </w:r>
      <w:r w:rsidRPr="00FD1BD6">
        <w:rPr>
          <w:rFonts w:cs="Arial"/>
          <w:color w:val="FF0000"/>
        </w:rPr>
        <w:t>je uveřejňována</w:t>
      </w:r>
      <w:r>
        <w:rPr>
          <w:rFonts w:cs="Arial"/>
          <w:color w:val="FF0000"/>
        </w:rPr>
        <w:t xml:space="preserve"> v </w:t>
      </w:r>
      <w:r w:rsidRPr="00FD1BD6">
        <w:rPr>
          <w:rFonts w:cs="Arial"/>
          <w:b/>
          <w:color w:val="FF0000"/>
        </w:rPr>
        <w:t>registru smluv</w:t>
      </w:r>
      <w:r w:rsidRPr="00FD1BD6">
        <w:rPr>
          <w:rFonts w:cs="Arial"/>
          <w:color w:val="FF0000"/>
        </w:rPr>
        <w:t>)</w:t>
      </w:r>
    </w:p>
    <w:p w14:paraId="5DF3DE4B" w14:textId="77777777" w:rsidR="00B5638A" w:rsidRPr="00FD1BD6" w:rsidRDefault="00B5638A" w:rsidP="00B5638A">
      <w:pPr>
        <w:pStyle w:val="slovan"/>
        <w:numPr>
          <w:ilvl w:val="0"/>
          <w:numId w:val="0"/>
        </w:numPr>
        <w:ind w:left="426"/>
        <w:rPr>
          <w:rFonts w:cs="Arial"/>
          <w:color w:val="FF0000"/>
        </w:rPr>
      </w:pPr>
      <w:r>
        <w:rPr>
          <w:rFonts w:cs="Arial"/>
          <w:color w:val="3333FF"/>
          <w:highlight w:val="cyan"/>
        </w:rPr>
        <w:t xml:space="preserve">Varianta 3 - </w:t>
      </w:r>
      <w:r w:rsidRPr="006E5664">
        <w:rPr>
          <w:rFonts w:cs="Arial"/>
          <w:color w:val="3333FF"/>
        </w:rPr>
        <w:t xml:space="preserve">Tato smlouva </w:t>
      </w:r>
      <w:r>
        <w:rPr>
          <w:rFonts w:cs="Arial"/>
          <w:color w:val="3333FF"/>
        </w:rPr>
        <w:t xml:space="preserve">nabývá platnosti a účinnosti dnem jejího uzavření. </w:t>
      </w:r>
      <w:r w:rsidRPr="004F6A11">
        <w:rPr>
          <w:rFonts w:cs="Arial"/>
          <w:color w:val="FF0000"/>
        </w:rPr>
        <w:t>(</w:t>
      </w:r>
      <w:r w:rsidRPr="00FD1BD6">
        <w:rPr>
          <w:rFonts w:cs="Arial"/>
          <w:color w:val="FF0000"/>
        </w:rPr>
        <w:t>Pozn.: U smluv do 50 000,- Kč)</w:t>
      </w:r>
    </w:p>
    <w:p w14:paraId="6FA3D117" w14:textId="52E0FE7E" w:rsidR="00B5638A" w:rsidRPr="00526B4B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526B4B">
        <w:rPr>
          <w:rFonts w:cs="Arial"/>
        </w:rPr>
        <w:t xml:space="preserve">Tuto smlouvu lze měnit či doplňovat </w:t>
      </w:r>
      <w:r>
        <w:rPr>
          <w:rFonts w:cs="Arial"/>
        </w:rPr>
        <w:t xml:space="preserve">pouze </w:t>
      </w:r>
      <w:r w:rsidRPr="00526B4B">
        <w:rPr>
          <w:rFonts w:cs="Arial"/>
        </w:rPr>
        <w:t>po dohodě smluvních stran formou písemných a číslovaných dodatků.</w:t>
      </w:r>
    </w:p>
    <w:p w14:paraId="7A994421" w14:textId="1C9006B6" w:rsidR="00B5638A" w:rsidRPr="00B5638A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 w:rsidRPr="00B5638A">
        <w:rPr>
          <w:rFonts w:cs="Arial"/>
          <w:szCs w:val="22"/>
        </w:rPr>
        <w:t xml:space="preserve"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 </w:t>
      </w:r>
    </w:p>
    <w:p w14:paraId="05DB5BEE" w14:textId="77777777" w:rsidR="00B5638A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</w:rPr>
      </w:pPr>
      <w:r w:rsidRPr="00AB715B">
        <w:rPr>
          <w:rFonts w:cs="Arial"/>
        </w:rPr>
        <w:t xml:space="preserve">Osobní údaje obsažené v této smlouvě budou poskytovatelem zpracovávány pouze pro účely plnění práv a povinností vyplývajících z této smlouvy; k jiným účelům nebudou tyto osobní údaje poskytovatelem použity. Poskytovatel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>
        <w:rPr>
          <w:rFonts w:cs="Arial"/>
        </w:rPr>
        <w:t>poskytovatele</w:t>
      </w:r>
      <w:r w:rsidRPr="00AB715B">
        <w:rPr>
          <w:rFonts w:cs="Arial"/>
        </w:rPr>
        <w:t xml:space="preserve"> </w:t>
      </w:r>
      <w:hyperlink r:id="rId14" w:history="1">
        <w:r w:rsidRPr="00AB715B">
          <w:rPr>
            <w:rStyle w:val="Hypertextovodkaz"/>
            <w:rFonts w:cs="Arial"/>
          </w:rPr>
          <w:t>www.kr-ustecky.cz</w:t>
        </w:r>
      </w:hyperlink>
      <w:r w:rsidRPr="00AB715B">
        <w:rPr>
          <w:rFonts w:cs="Arial"/>
        </w:rPr>
        <w:t>.</w:t>
      </w:r>
    </w:p>
    <w:p w14:paraId="41D5A31D" w14:textId="599C30F1" w:rsidR="00B5638A" w:rsidRPr="008079DC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  <w:color w:val="auto"/>
        </w:rPr>
      </w:pPr>
      <w:r w:rsidRPr="00B5638A">
        <w:rPr>
          <w:rFonts w:cs="Arial"/>
        </w:rPr>
        <w:t>Ta</w:t>
      </w:r>
      <w:r w:rsidR="008079DC">
        <w:rPr>
          <w:rFonts w:cs="Arial"/>
        </w:rPr>
        <w:t>to smlouva je vyhotovena ve dvou</w:t>
      </w:r>
      <w:r w:rsidRPr="00B5638A">
        <w:rPr>
          <w:rFonts w:cs="Arial"/>
        </w:rPr>
        <w:t xml:space="preserve"> vyhotoveních s platností originálu, přičemž každá ze </w:t>
      </w:r>
      <w:r w:rsidRPr="008079DC">
        <w:rPr>
          <w:rFonts w:cs="Arial"/>
          <w:color w:val="auto"/>
        </w:rPr>
        <w:t xml:space="preserve">smluvních stran obdrží </w:t>
      </w:r>
      <w:r w:rsidR="008079DC" w:rsidRPr="008079DC">
        <w:rPr>
          <w:rFonts w:cs="Arial"/>
          <w:color w:val="auto"/>
        </w:rPr>
        <w:t xml:space="preserve">jedno </w:t>
      </w:r>
      <w:r w:rsidRPr="008079DC">
        <w:rPr>
          <w:rFonts w:cs="Arial"/>
          <w:color w:val="auto"/>
        </w:rPr>
        <w:t>vyhotovení.</w:t>
      </w:r>
    </w:p>
    <w:p w14:paraId="3BDF70F1" w14:textId="09AE7BC5" w:rsidR="00B5638A" w:rsidRPr="008079DC" w:rsidRDefault="00B5638A" w:rsidP="00B5638A">
      <w:pPr>
        <w:pStyle w:val="slovan"/>
        <w:tabs>
          <w:tab w:val="clear" w:pos="720"/>
          <w:tab w:val="num" w:pos="426"/>
        </w:tabs>
        <w:ind w:left="426" w:hanging="426"/>
        <w:rPr>
          <w:rFonts w:cs="Arial"/>
          <w:color w:val="auto"/>
        </w:rPr>
      </w:pPr>
      <w:r w:rsidRPr="008079DC">
        <w:rPr>
          <w:rFonts w:cs="Arial"/>
          <w:color w:val="auto"/>
        </w:rPr>
        <w:t xml:space="preserve">O poskytnutí dotace a uzavření této smlouvy bylo rozhodnuto </w:t>
      </w:r>
      <w:r w:rsidR="008079DC" w:rsidRPr="008079DC">
        <w:rPr>
          <w:rFonts w:cs="Arial"/>
          <w:color w:val="auto"/>
        </w:rPr>
        <w:t>Zastupitelstvem</w:t>
      </w:r>
      <w:r w:rsidRPr="008079DC">
        <w:rPr>
          <w:rFonts w:cs="Arial"/>
          <w:color w:val="auto"/>
        </w:rPr>
        <w:t xml:space="preserve"> Ústeckého kraje usnesením č. ………… ze dne …………….</w:t>
      </w: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A83C25">
        <w:tc>
          <w:tcPr>
            <w:tcW w:w="4606" w:type="dxa"/>
          </w:tcPr>
          <w:p w14:paraId="37646522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…………….. dne …………………</w:t>
            </w:r>
          </w:p>
        </w:tc>
        <w:tc>
          <w:tcPr>
            <w:tcW w:w="4606" w:type="dxa"/>
          </w:tcPr>
          <w:p w14:paraId="21889256" w14:textId="77777777" w:rsidR="000A213A" w:rsidRPr="00CB22B7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>V ………………… dne ………………..</w:t>
            </w:r>
          </w:p>
        </w:tc>
      </w:tr>
      <w:tr w:rsidR="000A213A" w:rsidRPr="000E17AA" w14:paraId="709D218D" w14:textId="77777777" w:rsidTr="00A83C2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871669D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17A5D0C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A3BCC5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E5037D3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67A88C5" w14:textId="77777777" w:rsidR="00F9307B" w:rsidRDefault="00F9307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F56A82" w:rsidRPr="00F56A82" w14:paraId="7FBD712A" w14:textId="77777777" w:rsidTr="00A83C25">
        <w:tc>
          <w:tcPr>
            <w:tcW w:w="4606" w:type="dxa"/>
          </w:tcPr>
          <w:p w14:paraId="571D2338" w14:textId="4971F035" w:rsidR="000A213A" w:rsidRPr="00F56A82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F56A82">
              <w:rPr>
                <w:rFonts w:cs="Arial"/>
                <w:color w:val="auto"/>
              </w:rPr>
              <w:t>Poskytovatel</w:t>
            </w:r>
          </w:p>
          <w:p w14:paraId="13DD0512" w14:textId="259007CD" w:rsidR="000A213A" w:rsidRPr="00F56A82" w:rsidRDefault="008045C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F56A82">
              <w:rPr>
                <w:rFonts w:cs="Arial"/>
                <w:color w:val="auto"/>
              </w:rPr>
              <w:t>Ústecký kraj</w:t>
            </w:r>
          </w:p>
          <w:p w14:paraId="21184255" w14:textId="357F0028" w:rsidR="000A213A" w:rsidRPr="00F56A82" w:rsidRDefault="00F56A82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F56A82">
              <w:rPr>
                <w:rFonts w:cs="Arial"/>
                <w:color w:val="auto"/>
              </w:rPr>
              <w:t>Paedr. Jiří Kulhánek</w:t>
            </w:r>
          </w:p>
          <w:p w14:paraId="3AB57299" w14:textId="5CD0A015" w:rsidR="000A213A" w:rsidRPr="00F56A82" w:rsidRDefault="00F56A82" w:rsidP="00F56A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F56A82">
              <w:rPr>
                <w:rFonts w:cs="Arial"/>
                <w:color w:val="auto"/>
              </w:rPr>
              <w:t>1. náměstek hejtmana Ústeckého kraje</w:t>
            </w:r>
          </w:p>
          <w:p w14:paraId="08604AD3" w14:textId="77777777" w:rsidR="000A213A" w:rsidRPr="00F56A82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71232CC8" w14:textId="77777777" w:rsidR="008C6610" w:rsidRPr="00F56A82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5DFA2881" w14:textId="77777777" w:rsidR="008C6610" w:rsidRPr="00F56A82" w:rsidRDefault="008C6610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  <w:tc>
          <w:tcPr>
            <w:tcW w:w="4606" w:type="dxa"/>
          </w:tcPr>
          <w:p w14:paraId="60F0BD4B" w14:textId="5E93EE57" w:rsidR="000A213A" w:rsidRPr="00F56A82" w:rsidRDefault="00B5638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  <w:r w:rsidRPr="00F56A82">
              <w:rPr>
                <w:rFonts w:cs="Arial"/>
                <w:color w:val="auto"/>
              </w:rPr>
              <w:t>Příjemce</w:t>
            </w:r>
          </w:p>
          <w:p w14:paraId="0E9ADDAF" w14:textId="4FD736FB" w:rsidR="000A213A" w:rsidRPr="00F56A82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66374A94" w14:textId="77777777" w:rsidR="000A213A" w:rsidRPr="00F56A82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7234FEF5" w14:textId="77777777" w:rsidR="000A213A" w:rsidRPr="00F56A82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27E0497D" w14:textId="77777777" w:rsidR="000A213A" w:rsidRPr="00F56A82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  <w:p w14:paraId="62700D5C" w14:textId="77777777" w:rsidR="000A213A" w:rsidRPr="00F56A82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  <w:color w:val="auto"/>
              </w:rPr>
            </w:pPr>
          </w:p>
        </w:tc>
      </w:tr>
    </w:tbl>
    <w:p w14:paraId="21AB43EF" w14:textId="77777777" w:rsidR="000A213A" w:rsidRPr="00F56A82" w:rsidRDefault="000A213A" w:rsidP="00C42D71">
      <w:pPr>
        <w:suppressAutoHyphens/>
        <w:rPr>
          <w:rFonts w:cs="Arial"/>
          <w:color w:val="auto"/>
        </w:rPr>
      </w:pPr>
      <w:r w:rsidRPr="00F56A82">
        <w:rPr>
          <w:rFonts w:cs="Arial"/>
          <w:color w:val="auto"/>
        </w:rPr>
        <w:t>Přílohy:</w:t>
      </w:r>
    </w:p>
    <w:p w14:paraId="4259DC0D" w14:textId="53AFA6A0" w:rsidR="000A213A" w:rsidRPr="00F56A82" w:rsidRDefault="000A213A" w:rsidP="00C42D71">
      <w:pPr>
        <w:suppressAutoHyphens/>
        <w:rPr>
          <w:rFonts w:cs="Arial"/>
          <w:color w:val="auto"/>
        </w:rPr>
      </w:pPr>
      <w:r w:rsidRPr="00F56A82">
        <w:rPr>
          <w:rFonts w:cs="Arial"/>
          <w:color w:val="auto"/>
        </w:rPr>
        <w:t>Příloha č. 1 –</w:t>
      </w:r>
      <w:r w:rsidR="00F56A82" w:rsidRPr="00F56A82">
        <w:rPr>
          <w:rFonts w:cs="Arial"/>
          <w:color w:val="auto"/>
        </w:rPr>
        <w:t xml:space="preserve"> Plánovaný nákladový rozpočet</w:t>
      </w:r>
    </w:p>
    <w:p w14:paraId="0C5BA95B" w14:textId="17778383" w:rsidR="000A213A" w:rsidRPr="00B5638A" w:rsidRDefault="000A213A" w:rsidP="00C42D71">
      <w:pPr>
        <w:suppressAutoHyphens/>
        <w:rPr>
          <w:color w:val="auto"/>
        </w:rPr>
      </w:pPr>
    </w:p>
    <w:p w14:paraId="337CB83D" w14:textId="77777777" w:rsidR="000A213A" w:rsidRPr="008459C7" w:rsidRDefault="000A213A" w:rsidP="00C42D71">
      <w:pPr>
        <w:suppressAutoHyphens/>
      </w:pPr>
    </w:p>
    <w:p w14:paraId="1ECDB4AC" w14:textId="77777777" w:rsidR="000A213A" w:rsidRPr="00233C1F" w:rsidRDefault="000A213A" w:rsidP="007707B5">
      <w:pPr>
        <w:pStyle w:val="slovan"/>
        <w:numPr>
          <w:ilvl w:val="0"/>
          <w:numId w:val="0"/>
        </w:numPr>
      </w:pPr>
    </w:p>
    <w:sectPr w:rsidR="000A213A" w:rsidRPr="00233C1F" w:rsidSect="00871C6B">
      <w:footerReference w:type="default" r:id="rId15"/>
      <w:headerReference w:type="first" r:id="rId16"/>
      <w:footerReference w:type="first" r:id="rId17"/>
      <w:pgSz w:w="11906" w:h="16838" w:code="9"/>
      <w:pgMar w:top="1452" w:right="1134" w:bottom="1871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A0D7" w14:textId="77777777" w:rsidR="00C05DA9" w:rsidRDefault="00C05DA9" w:rsidP="00A4755F">
      <w:r>
        <w:separator/>
      </w:r>
    </w:p>
  </w:endnote>
  <w:endnote w:type="continuationSeparator" w:id="0">
    <w:p w14:paraId="226DB1E8" w14:textId="77777777" w:rsidR="00C05DA9" w:rsidRDefault="00C05DA9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A937EC" w14:textId="6A4684D5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B24DD2">
              <w:rPr>
                <w:noProof/>
              </w:rPr>
              <w:t>7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B24DD2">
              <w:rPr>
                <w:noProof/>
              </w:rPr>
              <w:t>7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59389"/>
      <w:docPartObj>
        <w:docPartGallery w:val="Page Numbers (Bottom of Page)"/>
        <w:docPartUnique/>
      </w:docPartObj>
    </w:sdtPr>
    <w:sdtContent>
      <w:sdt>
        <w:sdtPr>
          <w:id w:val="1095443536"/>
          <w:docPartObj>
            <w:docPartGallery w:val="Page Numbers (Top of Page)"/>
            <w:docPartUnique/>
          </w:docPartObj>
        </w:sdtPr>
        <w:sdtContent>
          <w:p w14:paraId="11F35A3F" w14:textId="052A9E24" w:rsidR="001C788A" w:rsidRPr="000069D3" w:rsidRDefault="00E05CEC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6623D9">
              <w:rPr>
                <w:noProof/>
              </w:rPr>
              <w:t>1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6623D9">
              <w:rPr>
                <w:noProof/>
              </w:rPr>
              <w:t>7</w:t>
            </w:r>
            <w:r w:rsidRPr="000069D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04CC" w14:textId="77777777" w:rsidR="00C05DA9" w:rsidRDefault="00C05DA9" w:rsidP="00A4755F">
      <w:r>
        <w:separator/>
      </w:r>
    </w:p>
  </w:footnote>
  <w:footnote w:type="continuationSeparator" w:id="0">
    <w:p w14:paraId="783121FA" w14:textId="77777777" w:rsidR="00C05DA9" w:rsidRDefault="00C05DA9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A951" w14:textId="4E68EBB0" w:rsidR="003B08F4" w:rsidRPr="00872DE5" w:rsidRDefault="00F04797" w:rsidP="00F56A82">
    <w:pPr>
      <w:pStyle w:val="Zhlav"/>
      <w:ind w:firstLine="720"/>
      <w:jc w:val="right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0285880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1154" cy="1439428"/>
          <wp:effectExtent l="0" t="0" r="3175" b="8890"/>
          <wp:wrapNone/>
          <wp:docPr id="2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ED5">
      <w:rPr>
        <w:rFonts w:ascii="Century Gothic" w:hAnsi="Century Gothic"/>
        <w:sz w:val="20"/>
      </w:rPr>
      <w:t xml:space="preserve">               </w:t>
    </w:r>
    <w:r w:rsidR="00ED6ED5">
      <w:rPr>
        <w:rFonts w:ascii="Century Gothic" w:hAnsi="Century Gothic"/>
        <w:sz w:val="20"/>
      </w:rPr>
      <w:tab/>
    </w:r>
    <w:r w:rsidR="00ED6ED5">
      <w:rPr>
        <w:rFonts w:ascii="Century Gothic" w:hAnsi="Century Gothic"/>
        <w:sz w:val="20"/>
      </w:rPr>
      <w:tab/>
    </w:r>
    <w:r w:rsidR="00ED6ED5">
      <w:rPr>
        <w:rFonts w:ascii="Century Gothic" w:hAnsi="Century Gothic"/>
        <w:sz w:val="20"/>
      </w:rPr>
      <w:tab/>
    </w:r>
    <w:r w:rsidR="00ED6ED5">
      <w:rPr>
        <w:rFonts w:ascii="Century Gothic" w:hAnsi="Century Gothic"/>
        <w:sz w:val="20"/>
      </w:rPr>
      <w:tab/>
    </w:r>
    <w:r w:rsidR="00872DE5" w:rsidRPr="00872DE5">
      <w:rPr>
        <w:rFonts w:ascii="Century Gothic" w:hAnsi="Century Gothic"/>
        <w:sz w:val="20"/>
      </w:rPr>
      <w:t xml:space="preserve">Příloha č. </w:t>
    </w:r>
    <w:r w:rsidR="000B35C0">
      <w:rPr>
        <w:rFonts w:ascii="Century Gothic" w:hAnsi="Century Gothic"/>
        <w:sz w:val="20"/>
      </w:rPr>
      <w:t>5</w:t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29FE9DF" w:rsidR="00F04797" w:rsidRPr="00485E01" w:rsidRDefault="004F72FA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2694"/>
    <w:multiLevelType w:val="hybridMultilevel"/>
    <w:tmpl w:val="8CAAB8D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07F61"/>
    <w:multiLevelType w:val="hybridMultilevel"/>
    <w:tmpl w:val="42CAC842"/>
    <w:lvl w:ilvl="0" w:tplc="4AAADAD2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64DF9"/>
    <w:multiLevelType w:val="hybridMultilevel"/>
    <w:tmpl w:val="ACFA86D6"/>
    <w:lvl w:ilvl="0" w:tplc="D71E4256">
      <w:start w:val="2"/>
      <w:numFmt w:val="bullet"/>
      <w:lvlText w:val="-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0622680"/>
    <w:multiLevelType w:val="hybridMultilevel"/>
    <w:tmpl w:val="62A6F81E"/>
    <w:lvl w:ilvl="0" w:tplc="46AA7B0E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B32E3"/>
    <w:multiLevelType w:val="hybridMultilevel"/>
    <w:tmpl w:val="62524DB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5772BC5"/>
    <w:multiLevelType w:val="hybridMultilevel"/>
    <w:tmpl w:val="5DAAB85E"/>
    <w:lvl w:ilvl="0" w:tplc="68864954">
      <w:start w:val="1"/>
      <w:numFmt w:val="upperRoman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74D8"/>
    <w:multiLevelType w:val="hybridMultilevel"/>
    <w:tmpl w:val="7062B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47850">
    <w:abstractNumId w:val="4"/>
  </w:num>
  <w:num w:numId="2" w16cid:durableId="1915120638">
    <w:abstractNumId w:val="4"/>
    <w:lvlOverride w:ilvl="0">
      <w:startOverride w:val="1"/>
    </w:lvlOverride>
  </w:num>
  <w:num w:numId="3" w16cid:durableId="1877889707">
    <w:abstractNumId w:val="4"/>
    <w:lvlOverride w:ilvl="0">
      <w:startOverride w:val="1"/>
    </w:lvlOverride>
  </w:num>
  <w:num w:numId="4" w16cid:durableId="1779176261">
    <w:abstractNumId w:val="4"/>
    <w:lvlOverride w:ilvl="0">
      <w:startOverride w:val="1"/>
    </w:lvlOverride>
  </w:num>
  <w:num w:numId="5" w16cid:durableId="1724137076">
    <w:abstractNumId w:val="0"/>
  </w:num>
  <w:num w:numId="6" w16cid:durableId="1790105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839">
    <w:abstractNumId w:val="4"/>
    <w:lvlOverride w:ilvl="0">
      <w:startOverride w:val="1"/>
    </w:lvlOverride>
  </w:num>
  <w:num w:numId="8" w16cid:durableId="1856264182">
    <w:abstractNumId w:val="4"/>
    <w:lvlOverride w:ilvl="0">
      <w:startOverride w:val="1"/>
    </w:lvlOverride>
  </w:num>
  <w:num w:numId="9" w16cid:durableId="440076687">
    <w:abstractNumId w:val="5"/>
  </w:num>
  <w:num w:numId="10" w16cid:durableId="1755129486">
    <w:abstractNumId w:val="4"/>
    <w:lvlOverride w:ilvl="0">
      <w:startOverride w:val="1"/>
    </w:lvlOverride>
  </w:num>
  <w:num w:numId="11" w16cid:durableId="1944653022">
    <w:abstractNumId w:val="6"/>
  </w:num>
  <w:num w:numId="12" w16cid:durableId="1551768086">
    <w:abstractNumId w:val="2"/>
  </w:num>
  <w:num w:numId="13" w16cid:durableId="591545203">
    <w:abstractNumId w:val="7"/>
  </w:num>
  <w:num w:numId="14" w16cid:durableId="10060566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7BDF"/>
    <w:rsid w:val="0002271B"/>
    <w:rsid w:val="00022CA0"/>
    <w:rsid w:val="00025D39"/>
    <w:rsid w:val="000260E9"/>
    <w:rsid w:val="00030C2F"/>
    <w:rsid w:val="00081B8B"/>
    <w:rsid w:val="00083BAA"/>
    <w:rsid w:val="000A213A"/>
    <w:rsid w:val="000A366E"/>
    <w:rsid w:val="000B35C0"/>
    <w:rsid w:val="000C7ADA"/>
    <w:rsid w:val="0010680C"/>
    <w:rsid w:val="001116CA"/>
    <w:rsid w:val="001155E8"/>
    <w:rsid w:val="00121FA2"/>
    <w:rsid w:val="00126016"/>
    <w:rsid w:val="0012662E"/>
    <w:rsid w:val="00134020"/>
    <w:rsid w:val="00143F95"/>
    <w:rsid w:val="00152B0B"/>
    <w:rsid w:val="001635B0"/>
    <w:rsid w:val="00172E01"/>
    <w:rsid w:val="001766D6"/>
    <w:rsid w:val="00185E31"/>
    <w:rsid w:val="00192419"/>
    <w:rsid w:val="001B346A"/>
    <w:rsid w:val="001B7C7D"/>
    <w:rsid w:val="001C270D"/>
    <w:rsid w:val="001C788A"/>
    <w:rsid w:val="001D092B"/>
    <w:rsid w:val="001E2320"/>
    <w:rsid w:val="002124D4"/>
    <w:rsid w:val="00214E28"/>
    <w:rsid w:val="002211C5"/>
    <w:rsid w:val="00231FBE"/>
    <w:rsid w:val="00233C1F"/>
    <w:rsid w:val="0024256E"/>
    <w:rsid w:val="0025202E"/>
    <w:rsid w:val="00252CA6"/>
    <w:rsid w:val="00253D59"/>
    <w:rsid w:val="0027293B"/>
    <w:rsid w:val="0028635E"/>
    <w:rsid w:val="0029684A"/>
    <w:rsid w:val="002A01B7"/>
    <w:rsid w:val="002B3723"/>
    <w:rsid w:val="002B7887"/>
    <w:rsid w:val="002C5B50"/>
    <w:rsid w:val="002D3967"/>
    <w:rsid w:val="002D689A"/>
    <w:rsid w:val="002F552F"/>
    <w:rsid w:val="00300DB6"/>
    <w:rsid w:val="00305691"/>
    <w:rsid w:val="00312AF8"/>
    <w:rsid w:val="003233CA"/>
    <w:rsid w:val="003337B8"/>
    <w:rsid w:val="00352B81"/>
    <w:rsid w:val="00370D79"/>
    <w:rsid w:val="00394757"/>
    <w:rsid w:val="003A0150"/>
    <w:rsid w:val="003B08F4"/>
    <w:rsid w:val="003B11AC"/>
    <w:rsid w:val="003E24DF"/>
    <w:rsid w:val="003F1F52"/>
    <w:rsid w:val="003F506E"/>
    <w:rsid w:val="00411E0F"/>
    <w:rsid w:val="0041428F"/>
    <w:rsid w:val="00437490"/>
    <w:rsid w:val="0044172F"/>
    <w:rsid w:val="00442FCD"/>
    <w:rsid w:val="0044315E"/>
    <w:rsid w:val="00450FE0"/>
    <w:rsid w:val="00466C24"/>
    <w:rsid w:val="0047476D"/>
    <w:rsid w:val="004914C4"/>
    <w:rsid w:val="004A2B0D"/>
    <w:rsid w:val="004C2AF1"/>
    <w:rsid w:val="004D3390"/>
    <w:rsid w:val="004D4BAE"/>
    <w:rsid w:val="004F2E13"/>
    <w:rsid w:val="004F72FA"/>
    <w:rsid w:val="004F7DDC"/>
    <w:rsid w:val="00501E69"/>
    <w:rsid w:val="00502195"/>
    <w:rsid w:val="00521457"/>
    <w:rsid w:val="00536546"/>
    <w:rsid w:val="00551C11"/>
    <w:rsid w:val="00561139"/>
    <w:rsid w:val="005971B2"/>
    <w:rsid w:val="005C2210"/>
    <w:rsid w:val="005C254F"/>
    <w:rsid w:val="005D0471"/>
    <w:rsid w:val="005D6191"/>
    <w:rsid w:val="005E135E"/>
    <w:rsid w:val="005F6472"/>
    <w:rsid w:val="005F66D5"/>
    <w:rsid w:val="00604A11"/>
    <w:rsid w:val="00615018"/>
    <w:rsid w:val="00616DE9"/>
    <w:rsid w:val="00620ED4"/>
    <w:rsid w:val="0062123A"/>
    <w:rsid w:val="00630C23"/>
    <w:rsid w:val="00641398"/>
    <w:rsid w:val="00641FA1"/>
    <w:rsid w:val="00642872"/>
    <w:rsid w:val="00646E75"/>
    <w:rsid w:val="006623D9"/>
    <w:rsid w:val="0066288F"/>
    <w:rsid w:val="00670DFB"/>
    <w:rsid w:val="00671FFB"/>
    <w:rsid w:val="00682ECA"/>
    <w:rsid w:val="00691A40"/>
    <w:rsid w:val="006A7513"/>
    <w:rsid w:val="006B275F"/>
    <w:rsid w:val="006C137A"/>
    <w:rsid w:val="006D1B73"/>
    <w:rsid w:val="006D36F6"/>
    <w:rsid w:val="006E02B7"/>
    <w:rsid w:val="006E6240"/>
    <w:rsid w:val="006E6F09"/>
    <w:rsid w:val="006F6F10"/>
    <w:rsid w:val="007253EA"/>
    <w:rsid w:val="00757ECC"/>
    <w:rsid w:val="007707B5"/>
    <w:rsid w:val="00774A77"/>
    <w:rsid w:val="00783E79"/>
    <w:rsid w:val="00785F44"/>
    <w:rsid w:val="007A7EA3"/>
    <w:rsid w:val="007B5AE8"/>
    <w:rsid w:val="007E5AB2"/>
    <w:rsid w:val="007F5192"/>
    <w:rsid w:val="008045C0"/>
    <w:rsid w:val="008079DC"/>
    <w:rsid w:val="00831721"/>
    <w:rsid w:val="00851F2C"/>
    <w:rsid w:val="00853B16"/>
    <w:rsid w:val="00862A06"/>
    <w:rsid w:val="00864624"/>
    <w:rsid w:val="00871C6B"/>
    <w:rsid w:val="00872DE5"/>
    <w:rsid w:val="00874930"/>
    <w:rsid w:val="00881906"/>
    <w:rsid w:val="0089508A"/>
    <w:rsid w:val="00895159"/>
    <w:rsid w:val="008B49C2"/>
    <w:rsid w:val="008C6610"/>
    <w:rsid w:val="008D73D1"/>
    <w:rsid w:val="008D77A5"/>
    <w:rsid w:val="008F1B3D"/>
    <w:rsid w:val="008F4381"/>
    <w:rsid w:val="009148E9"/>
    <w:rsid w:val="00925CC6"/>
    <w:rsid w:val="00926ED1"/>
    <w:rsid w:val="00930335"/>
    <w:rsid w:val="009469E6"/>
    <w:rsid w:val="00950F94"/>
    <w:rsid w:val="0095582D"/>
    <w:rsid w:val="00997396"/>
    <w:rsid w:val="00997AC4"/>
    <w:rsid w:val="009D6906"/>
    <w:rsid w:val="00A10B85"/>
    <w:rsid w:val="00A24A1E"/>
    <w:rsid w:val="00A24A73"/>
    <w:rsid w:val="00A26FE7"/>
    <w:rsid w:val="00A35200"/>
    <w:rsid w:val="00A4026D"/>
    <w:rsid w:val="00A47328"/>
    <w:rsid w:val="00A4755F"/>
    <w:rsid w:val="00A52EDF"/>
    <w:rsid w:val="00A57165"/>
    <w:rsid w:val="00A66B18"/>
    <w:rsid w:val="00A6783B"/>
    <w:rsid w:val="00A8501E"/>
    <w:rsid w:val="00A95A1E"/>
    <w:rsid w:val="00A96CF8"/>
    <w:rsid w:val="00AA089B"/>
    <w:rsid w:val="00AA28DE"/>
    <w:rsid w:val="00AB25BC"/>
    <w:rsid w:val="00AC077D"/>
    <w:rsid w:val="00AE0021"/>
    <w:rsid w:val="00AE1388"/>
    <w:rsid w:val="00AE1E04"/>
    <w:rsid w:val="00AF01CC"/>
    <w:rsid w:val="00AF3982"/>
    <w:rsid w:val="00B14F9E"/>
    <w:rsid w:val="00B209A9"/>
    <w:rsid w:val="00B24DD2"/>
    <w:rsid w:val="00B37AC7"/>
    <w:rsid w:val="00B41FEE"/>
    <w:rsid w:val="00B50294"/>
    <w:rsid w:val="00B5638A"/>
    <w:rsid w:val="00B57D6E"/>
    <w:rsid w:val="00B86BBC"/>
    <w:rsid w:val="00B93312"/>
    <w:rsid w:val="00B97A71"/>
    <w:rsid w:val="00BA2803"/>
    <w:rsid w:val="00BB09E8"/>
    <w:rsid w:val="00BD39D8"/>
    <w:rsid w:val="00BD4C07"/>
    <w:rsid w:val="00BD7F78"/>
    <w:rsid w:val="00C02875"/>
    <w:rsid w:val="00C05DA9"/>
    <w:rsid w:val="00C368D8"/>
    <w:rsid w:val="00C42D71"/>
    <w:rsid w:val="00C701F7"/>
    <w:rsid w:val="00C70786"/>
    <w:rsid w:val="00C846CA"/>
    <w:rsid w:val="00C91E70"/>
    <w:rsid w:val="00CA387F"/>
    <w:rsid w:val="00CC0764"/>
    <w:rsid w:val="00CC4C6B"/>
    <w:rsid w:val="00CD42F9"/>
    <w:rsid w:val="00CD56DF"/>
    <w:rsid w:val="00D05629"/>
    <w:rsid w:val="00D0674C"/>
    <w:rsid w:val="00D10958"/>
    <w:rsid w:val="00D2101D"/>
    <w:rsid w:val="00D2382E"/>
    <w:rsid w:val="00D351E3"/>
    <w:rsid w:val="00D47C09"/>
    <w:rsid w:val="00D658F8"/>
    <w:rsid w:val="00D66593"/>
    <w:rsid w:val="00DC3110"/>
    <w:rsid w:val="00DD1832"/>
    <w:rsid w:val="00DE6DA2"/>
    <w:rsid w:val="00DE6F9B"/>
    <w:rsid w:val="00DF2D30"/>
    <w:rsid w:val="00DF568A"/>
    <w:rsid w:val="00E02432"/>
    <w:rsid w:val="00E05CEC"/>
    <w:rsid w:val="00E0776F"/>
    <w:rsid w:val="00E4786A"/>
    <w:rsid w:val="00E55D74"/>
    <w:rsid w:val="00E615F4"/>
    <w:rsid w:val="00E6457E"/>
    <w:rsid w:val="00E6540C"/>
    <w:rsid w:val="00E803C6"/>
    <w:rsid w:val="00E81E2A"/>
    <w:rsid w:val="00E841ED"/>
    <w:rsid w:val="00E9358F"/>
    <w:rsid w:val="00E93B6A"/>
    <w:rsid w:val="00EA16C7"/>
    <w:rsid w:val="00EA4748"/>
    <w:rsid w:val="00EA599F"/>
    <w:rsid w:val="00EB4EF4"/>
    <w:rsid w:val="00EC563A"/>
    <w:rsid w:val="00ED6ED5"/>
    <w:rsid w:val="00EE0952"/>
    <w:rsid w:val="00EF0E2D"/>
    <w:rsid w:val="00EF64EA"/>
    <w:rsid w:val="00F000AF"/>
    <w:rsid w:val="00F04797"/>
    <w:rsid w:val="00F27C78"/>
    <w:rsid w:val="00F33CC5"/>
    <w:rsid w:val="00F5289B"/>
    <w:rsid w:val="00F56A82"/>
    <w:rsid w:val="00F77ADA"/>
    <w:rsid w:val="00F86FB0"/>
    <w:rsid w:val="00F9307B"/>
    <w:rsid w:val="00FA14BA"/>
    <w:rsid w:val="00FC3ECC"/>
    <w:rsid w:val="00FE05B8"/>
    <w:rsid w:val="00FE0F43"/>
    <w:rsid w:val="00FE1EC8"/>
    <w:rsid w:val="00FE4AFA"/>
    <w:rsid w:val="00FE51B6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  <w15:docId w15:val="{B274CFE8-F070-40BF-9D18-21D26C8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F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customStyle="1" w:styleId="adresa0">
    <w:name w:val="adresa"/>
    <w:basedOn w:val="Normln"/>
    <w:qFormat/>
    <w:rsid w:val="0030569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Arial" w:eastAsia="Calibri" w:hAnsi="Arial" w:cs="Times New Roman"/>
      <w:b/>
      <w:color w:val="auto"/>
      <w:kern w:val="0"/>
      <w:sz w:val="22"/>
      <w:szCs w:val="22"/>
      <w:lang w:eastAsia="en-US"/>
    </w:rPr>
  </w:style>
  <w:style w:type="paragraph" w:customStyle="1" w:styleId="Normlnodstavec">
    <w:name w:val="Normální odstavec"/>
    <w:basedOn w:val="Normln"/>
    <w:rsid w:val="00F77AD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240" w:line="240" w:lineRule="auto"/>
    </w:pPr>
    <w:rPr>
      <w:rFonts w:ascii="Arial" w:eastAsia="Times New Roman" w:hAnsi="Arial" w:cs="Times New Roman"/>
      <w:color w:val="auto"/>
      <w:kern w:val="0"/>
      <w:sz w:val="22"/>
      <w:lang w:val="en-GB" w:eastAsia="cs-CZ"/>
    </w:rPr>
  </w:style>
  <w:style w:type="paragraph" w:customStyle="1" w:styleId="odrzka">
    <w:name w:val="odrázka"/>
    <w:basedOn w:val="Normln"/>
    <w:rsid w:val="00F77ADA"/>
    <w:pPr>
      <w:numPr>
        <w:numId w:val="6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AC4"/>
    <w:rPr>
      <w:rFonts w:ascii="Segoe UI" w:eastAsiaTheme="minorHAnsi" w:hAnsi="Segoe UI" w:cs="Segoe UI"/>
      <w:color w:val="000000" w:themeColor="text1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r-ustec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olikova.k@kr-ustec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FD3F19D-77B5-4D93-A385-8C58FBC7B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58</TotalTime>
  <Pages>1</Pages>
  <Words>2790</Words>
  <Characters>16466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Kateřina</dc:creator>
  <cp:keywords/>
  <dc:description/>
  <cp:lastModifiedBy>Giampaoli Karel</cp:lastModifiedBy>
  <cp:revision>22</cp:revision>
  <dcterms:created xsi:type="dcterms:W3CDTF">2023-09-25T14:55:00Z</dcterms:created>
  <dcterms:modified xsi:type="dcterms:W3CDTF">2023-11-02T13:46:00Z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