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B3ED" w14:textId="77777777" w:rsidR="00B8743D" w:rsidRPr="00957CB6" w:rsidRDefault="00B8743D">
      <w:pPr>
        <w:rPr>
          <w:rFonts w:ascii="Century Gothic" w:hAnsi="Century Gothic"/>
        </w:rPr>
      </w:pPr>
    </w:p>
    <w:p w14:paraId="54C9F013" w14:textId="3DE55AFD" w:rsidR="00091362" w:rsidRPr="00957CB6" w:rsidRDefault="00091362" w:rsidP="00091362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957CB6">
        <w:rPr>
          <w:rFonts w:ascii="Century Gothic" w:hAnsi="Century Gothic"/>
          <w:b/>
          <w:bCs/>
          <w:sz w:val="32"/>
          <w:szCs w:val="32"/>
        </w:rPr>
        <w:t xml:space="preserve">Metodická </w:t>
      </w:r>
      <w:r w:rsidR="004115BB" w:rsidRPr="00957CB6">
        <w:rPr>
          <w:rFonts w:ascii="Century Gothic" w:hAnsi="Century Gothic"/>
          <w:b/>
          <w:bCs/>
          <w:sz w:val="32"/>
          <w:szCs w:val="32"/>
        </w:rPr>
        <w:t>příručka</w:t>
      </w:r>
    </w:p>
    <w:sdt>
      <w:sdtPr>
        <w:rPr>
          <w:rFonts w:ascii="Century Gothic" w:eastAsiaTheme="minorHAnsi" w:hAnsi="Century Gothic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4289664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CCE6CC" w14:textId="6DA1CCB9" w:rsidR="00BE232A" w:rsidRPr="00957CB6" w:rsidRDefault="00BE232A">
          <w:pPr>
            <w:pStyle w:val="Nadpisobsahu"/>
            <w:rPr>
              <w:rFonts w:ascii="Century Gothic" w:hAnsi="Century Gothic"/>
              <w:b/>
              <w:bCs/>
              <w:color w:val="auto"/>
            </w:rPr>
          </w:pPr>
          <w:r w:rsidRPr="00957CB6">
            <w:rPr>
              <w:rFonts w:ascii="Century Gothic" w:hAnsi="Century Gothic"/>
              <w:b/>
              <w:bCs/>
              <w:color w:val="auto"/>
            </w:rPr>
            <w:t>Obsah</w:t>
          </w:r>
        </w:p>
        <w:p w14:paraId="5425B09B" w14:textId="62755FC9" w:rsidR="001257BC" w:rsidRDefault="00BE232A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57CB6">
            <w:rPr>
              <w:rFonts w:ascii="Century Gothic" w:hAnsi="Century Gothic"/>
            </w:rPr>
            <w:fldChar w:fldCharType="begin"/>
          </w:r>
          <w:r w:rsidRPr="00957CB6">
            <w:rPr>
              <w:rFonts w:ascii="Century Gothic" w:hAnsi="Century Gothic"/>
            </w:rPr>
            <w:instrText xml:space="preserve"> TOC \o "1-3" \h \z \u </w:instrText>
          </w:r>
          <w:r w:rsidRPr="00957CB6">
            <w:rPr>
              <w:rFonts w:ascii="Century Gothic" w:hAnsi="Century Gothic"/>
            </w:rPr>
            <w:fldChar w:fldCharType="separate"/>
          </w:r>
          <w:hyperlink w:anchor="_Toc204330002" w:history="1">
            <w:r w:rsidR="001257BC" w:rsidRPr="00321DAE">
              <w:rPr>
                <w:rStyle w:val="Hypertextovodkaz"/>
                <w:rFonts w:ascii="Century Gothic" w:hAnsi="Century Gothic"/>
                <w:noProof/>
              </w:rPr>
              <w:t>1)</w:t>
            </w:r>
            <w:r w:rsidR="001257BC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257BC" w:rsidRPr="00321DAE">
              <w:rPr>
                <w:rStyle w:val="Hypertextovodkaz"/>
                <w:rFonts w:ascii="Century Gothic" w:hAnsi="Century Gothic"/>
                <w:noProof/>
              </w:rPr>
              <w:t>O jakou výši dotace mohu žádat</w:t>
            </w:r>
            <w:r w:rsidR="001257BC">
              <w:rPr>
                <w:noProof/>
                <w:webHidden/>
              </w:rPr>
              <w:tab/>
            </w:r>
            <w:r w:rsidR="001257BC">
              <w:rPr>
                <w:noProof/>
                <w:webHidden/>
              </w:rPr>
              <w:fldChar w:fldCharType="begin"/>
            </w:r>
            <w:r w:rsidR="001257BC">
              <w:rPr>
                <w:noProof/>
                <w:webHidden/>
              </w:rPr>
              <w:instrText xml:space="preserve"> PAGEREF _Toc204330002 \h </w:instrText>
            </w:r>
            <w:r w:rsidR="001257BC">
              <w:rPr>
                <w:noProof/>
                <w:webHidden/>
              </w:rPr>
            </w:r>
            <w:r w:rsidR="001257BC">
              <w:rPr>
                <w:noProof/>
                <w:webHidden/>
              </w:rPr>
              <w:fldChar w:fldCharType="separate"/>
            </w:r>
            <w:r w:rsidR="001257BC">
              <w:rPr>
                <w:noProof/>
                <w:webHidden/>
              </w:rPr>
              <w:t>2</w:t>
            </w:r>
            <w:r w:rsidR="001257BC">
              <w:rPr>
                <w:noProof/>
                <w:webHidden/>
              </w:rPr>
              <w:fldChar w:fldCharType="end"/>
            </w:r>
          </w:hyperlink>
        </w:p>
        <w:p w14:paraId="44F515D5" w14:textId="30F5B7D2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3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2)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Forma dotace, způsob a varianta poskytnutí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358F6" w14:textId="3692350B" w:rsidR="001257BC" w:rsidRDefault="001257BC" w:rsidP="00F05604">
          <w:pPr>
            <w:pStyle w:val="Obsah2"/>
            <w:numPr>
              <w:ilvl w:val="0"/>
              <w:numId w:val="20"/>
            </w:numPr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4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Neinvestiční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87AE8" w14:textId="00B79F09" w:rsidR="001257BC" w:rsidRDefault="001257BC" w:rsidP="00F05604">
          <w:pPr>
            <w:pStyle w:val="Obsah2"/>
            <w:numPr>
              <w:ilvl w:val="0"/>
              <w:numId w:val="20"/>
            </w:numPr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5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Investiční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FF032" w14:textId="496BD6F6" w:rsidR="001257BC" w:rsidRDefault="001257BC" w:rsidP="00F05604">
          <w:pPr>
            <w:pStyle w:val="Obsah2"/>
            <w:numPr>
              <w:ilvl w:val="0"/>
              <w:numId w:val="20"/>
            </w:numPr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6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Bonusov</w:t>
            </w:r>
            <w:r w:rsidR="002A5EFD">
              <w:rPr>
                <w:rStyle w:val="Hypertextovodkaz"/>
                <w:rFonts w:ascii="Century Gothic" w:hAnsi="Century Gothic"/>
                <w:noProof/>
              </w:rPr>
              <w:t>á část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E86CE" w14:textId="59691151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7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3)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Žádost o poskytnutí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6621A" w14:textId="20C67635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8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4)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Procesní informace (okruh žadatelů)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E7468" w14:textId="509D0751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09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5)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Termín realizace projektu (závazný časový ukazatel)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4A85F" w14:textId="1A65336E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10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6)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Uznatelné náklady/výdaje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C489D" w14:textId="49B916BC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11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7)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Změny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A6B81" w14:textId="01C3C083" w:rsidR="001257BC" w:rsidRDefault="001257BC">
          <w:pPr>
            <w:pStyle w:val="Obsah1"/>
            <w:tabs>
              <w:tab w:val="left" w:pos="72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330012" w:history="1">
            <w:r w:rsidRPr="00321DAE">
              <w:rPr>
                <w:rStyle w:val="Hypertextovodkaz"/>
                <w:rFonts w:ascii="Century Gothic" w:hAnsi="Century Gothic"/>
                <w:noProof/>
              </w:rPr>
              <w:t>8)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21DAE">
              <w:rPr>
                <w:rStyle w:val="Hypertextovodkaz"/>
                <w:rFonts w:ascii="Century Gothic" w:hAnsi="Century Gothic"/>
                <w:noProof/>
              </w:rPr>
              <w:t>Práva a povinnosti příjemce –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_Toc204330012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ED72F" w14:textId="7BFAFDBD" w:rsidR="00BE232A" w:rsidRPr="00957CB6" w:rsidRDefault="00BE232A">
          <w:pPr>
            <w:rPr>
              <w:rFonts w:ascii="Century Gothic" w:hAnsi="Century Gothic"/>
            </w:rPr>
          </w:pPr>
          <w:r w:rsidRPr="00957CB6">
            <w:rPr>
              <w:rFonts w:ascii="Century Gothic" w:hAnsi="Century Gothic"/>
              <w:b/>
              <w:bCs/>
            </w:rPr>
            <w:fldChar w:fldCharType="end"/>
          </w:r>
        </w:p>
      </w:sdtContent>
    </w:sdt>
    <w:p w14:paraId="2F86A257" w14:textId="58C5630A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5C9B31B6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44EC8A1C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2AC11BDF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45CDAE60" w14:textId="77777777" w:rsidR="0006338F" w:rsidRPr="00957CB6" w:rsidRDefault="0006338F" w:rsidP="0094332A">
      <w:pPr>
        <w:jc w:val="both"/>
        <w:rPr>
          <w:rFonts w:ascii="Century Gothic" w:hAnsi="Century Gothic"/>
          <w:sz w:val="24"/>
          <w:szCs w:val="24"/>
        </w:rPr>
      </w:pPr>
    </w:p>
    <w:p w14:paraId="1DB045C1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14F6D9BC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2910F457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162A1A70" w14:textId="77777777" w:rsidR="004C1B12" w:rsidRPr="00957CB6" w:rsidRDefault="004C1B12" w:rsidP="0094332A">
      <w:pPr>
        <w:jc w:val="both"/>
        <w:rPr>
          <w:rFonts w:ascii="Century Gothic" w:hAnsi="Century Gothic"/>
          <w:sz w:val="24"/>
          <w:szCs w:val="24"/>
        </w:rPr>
      </w:pPr>
    </w:p>
    <w:p w14:paraId="70791AB9" w14:textId="77777777" w:rsidR="00F277EF" w:rsidRPr="00957CB6" w:rsidRDefault="00F277EF" w:rsidP="0094332A">
      <w:pPr>
        <w:jc w:val="both"/>
        <w:rPr>
          <w:rFonts w:ascii="Century Gothic" w:hAnsi="Century Gothic"/>
          <w:sz w:val="24"/>
          <w:szCs w:val="24"/>
        </w:rPr>
      </w:pPr>
    </w:p>
    <w:p w14:paraId="1D441F55" w14:textId="77777777" w:rsidR="00F277EF" w:rsidRPr="00957CB6" w:rsidRDefault="00F277EF" w:rsidP="0094332A">
      <w:pPr>
        <w:jc w:val="both"/>
        <w:rPr>
          <w:rFonts w:ascii="Century Gothic" w:hAnsi="Century Gothic"/>
          <w:sz w:val="24"/>
          <w:szCs w:val="24"/>
        </w:rPr>
      </w:pPr>
    </w:p>
    <w:p w14:paraId="20B93756" w14:textId="77777777" w:rsidR="00F277EF" w:rsidRPr="00957CB6" w:rsidRDefault="00F277EF" w:rsidP="0094332A">
      <w:pPr>
        <w:jc w:val="both"/>
        <w:rPr>
          <w:rFonts w:ascii="Century Gothic" w:hAnsi="Century Gothic"/>
          <w:sz w:val="24"/>
          <w:szCs w:val="24"/>
        </w:rPr>
      </w:pPr>
    </w:p>
    <w:p w14:paraId="39AD7B46" w14:textId="77777777" w:rsidR="00F277EF" w:rsidRPr="00957CB6" w:rsidRDefault="00F277EF" w:rsidP="0094332A">
      <w:pPr>
        <w:jc w:val="both"/>
        <w:rPr>
          <w:rFonts w:ascii="Century Gothic" w:hAnsi="Century Gothic"/>
          <w:sz w:val="24"/>
          <w:szCs w:val="24"/>
        </w:rPr>
      </w:pPr>
    </w:p>
    <w:p w14:paraId="4CBC3147" w14:textId="00C24A36" w:rsidR="004C1B12" w:rsidRPr="002A5EFD" w:rsidRDefault="002C541E" w:rsidP="0094332A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2A5EFD">
        <w:rPr>
          <w:rFonts w:ascii="Century Gothic" w:hAnsi="Century Gothic"/>
          <w:b/>
          <w:bCs/>
          <w:sz w:val="18"/>
          <w:szCs w:val="18"/>
        </w:rPr>
        <w:t>Verze 1.1.</w:t>
      </w:r>
      <w:r w:rsidR="00371B14" w:rsidRPr="002A5EFD">
        <w:rPr>
          <w:rFonts w:ascii="Century Gothic" w:hAnsi="Century Gothic"/>
          <w:b/>
          <w:bCs/>
          <w:sz w:val="18"/>
          <w:szCs w:val="18"/>
        </w:rPr>
        <w:tab/>
      </w:r>
      <w:r w:rsidR="00371B14" w:rsidRPr="002A5EFD">
        <w:rPr>
          <w:rFonts w:ascii="Century Gothic" w:hAnsi="Century Gothic"/>
          <w:b/>
          <w:bCs/>
          <w:sz w:val="18"/>
          <w:szCs w:val="18"/>
        </w:rPr>
        <w:tab/>
        <w:t>platná od 01.08.2025</w:t>
      </w:r>
    </w:p>
    <w:p w14:paraId="57D26513" w14:textId="4A7BD90B" w:rsidR="007D0CD6" w:rsidRPr="00957CB6" w:rsidRDefault="007D0CD6" w:rsidP="00E16A21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0" w:name="_Toc204330002"/>
      <w:bookmarkStart w:id="1" w:name="Preferovane_oblasti"/>
      <w:r w:rsidRPr="00957CB6">
        <w:rPr>
          <w:rFonts w:ascii="Century Gothic" w:hAnsi="Century Gothic"/>
        </w:rPr>
        <w:lastRenderedPageBreak/>
        <w:t>O jakou výši dotace mohu žádat</w:t>
      </w:r>
      <w:bookmarkEnd w:id="0"/>
    </w:p>
    <w:p w14:paraId="752D17FF" w14:textId="6BB58EC9" w:rsidR="002F6493" w:rsidRPr="00957CB6" w:rsidRDefault="00E003F3" w:rsidP="003569E0">
      <w:pPr>
        <w:jc w:val="both"/>
        <w:rPr>
          <w:rFonts w:ascii="Century Gothic" w:hAnsi="Century Gothic"/>
          <w:sz w:val="20"/>
          <w:szCs w:val="20"/>
        </w:rPr>
      </w:pPr>
      <w:r w:rsidRPr="00957CB6">
        <w:rPr>
          <w:rFonts w:ascii="Century Gothic" w:hAnsi="Century Gothic"/>
          <w:sz w:val="20"/>
          <w:szCs w:val="20"/>
        </w:rPr>
        <w:t xml:space="preserve">Upraveno v čl. VIII. </w:t>
      </w:r>
      <w:r w:rsidR="00E4444B" w:rsidRPr="00957CB6">
        <w:rPr>
          <w:rFonts w:ascii="Century Gothic" w:hAnsi="Century Gothic"/>
          <w:sz w:val="20"/>
          <w:szCs w:val="20"/>
        </w:rPr>
        <w:t>„</w:t>
      </w:r>
      <w:r w:rsidRPr="00957CB6">
        <w:rPr>
          <w:rFonts w:ascii="Century Gothic" w:hAnsi="Century Gothic"/>
          <w:sz w:val="20"/>
          <w:szCs w:val="20"/>
        </w:rPr>
        <w:t>Podmínky poskytnutí dotace</w:t>
      </w:r>
      <w:r w:rsidR="00E4444B" w:rsidRPr="00957CB6">
        <w:rPr>
          <w:rFonts w:ascii="Century Gothic" w:hAnsi="Century Gothic"/>
          <w:sz w:val="20"/>
          <w:szCs w:val="20"/>
        </w:rPr>
        <w:t>“</w:t>
      </w:r>
      <w:r w:rsidRPr="00957CB6">
        <w:rPr>
          <w:rFonts w:ascii="Century Gothic" w:hAnsi="Century Gothic"/>
          <w:sz w:val="20"/>
          <w:szCs w:val="20"/>
        </w:rPr>
        <w:t xml:space="preserve"> </w:t>
      </w:r>
      <w:r w:rsidR="008F7E4A" w:rsidRPr="00957CB6">
        <w:rPr>
          <w:rFonts w:ascii="Century Gothic" w:hAnsi="Century Gothic"/>
          <w:sz w:val="20"/>
          <w:szCs w:val="20"/>
        </w:rPr>
        <w:t xml:space="preserve">a </w:t>
      </w:r>
      <w:r w:rsidR="00C9086E" w:rsidRPr="00957CB6">
        <w:rPr>
          <w:rFonts w:ascii="Century Gothic" w:hAnsi="Century Gothic"/>
          <w:sz w:val="20"/>
          <w:szCs w:val="20"/>
        </w:rPr>
        <w:t xml:space="preserve">v souladu s hodnotícími </w:t>
      </w:r>
      <w:r w:rsidR="0059611F" w:rsidRPr="00957CB6">
        <w:rPr>
          <w:rFonts w:ascii="Century Gothic" w:hAnsi="Century Gothic"/>
          <w:sz w:val="20"/>
          <w:szCs w:val="20"/>
        </w:rPr>
        <w:t>kritéri</w:t>
      </w:r>
      <w:r w:rsidR="00547E45" w:rsidRPr="00957CB6">
        <w:rPr>
          <w:rFonts w:ascii="Century Gothic" w:hAnsi="Century Gothic"/>
          <w:sz w:val="20"/>
          <w:szCs w:val="20"/>
        </w:rPr>
        <w:t>i</w:t>
      </w:r>
      <w:r w:rsidR="00C9086E" w:rsidRPr="00957CB6">
        <w:rPr>
          <w:rFonts w:ascii="Century Gothic" w:hAnsi="Century Gothic"/>
          <w:sz w:val="20"/>
          <w:szCs w:val="20"/>
        </w:rPr>
        <w:t xml:space="preserve"> uvedený</w:t>
      </w:r>
      <w:r w:rsidR="00547E45" w:rsidRPr="00957CB6">
        <w:rPr>
          <w:rFonts w:ascii="Century Gothic" w:hAnsi="Century Gothic"/>
          <w:sz w:val="20"/>
          <w:szCs w:val="20"/>
        </w:rPr>
        <w:t>mi</w:t>
      </w:r>
      <w:r w:rsidR="00C9086E" w:rsidRPr="00957CB6">
        <w:rPr>
          <w:rFonts w:ascii="Century Gothic" w:hAnsi="Century Gothic"/>
          <w:sz w:val="20"/>
          <w:szCs w:val="20"/>
        </w:rPr>
        <w:t xml:space="preserve"> v čl. XI. odst. </w:t>
      </w:r>
      <w:r w:rsidR="002F6493" w:rsidRPr="00957CB6">
        <w:rPr>
          <w:rFonts w:ascii="Century Gothic" w:hAnsi="Century Gothic"/>
          <w:sz w:val="20"/>
          <w:szCs w:val="20"/>
        </w:rPr>
        <w:t xml:space="preserve"> </w:t>
      </w:r>
      <w:r w:rsidR="00C9086E" w:rsidRPr="00957CB6">
        <w:rPr>
          <w:rFonts w:ascii="Century Gothic" w:hAnsi="Century Gothic"/>
          <w:sz w:val="20"/>
          <w:szCs w:val="20"/>
        </w:rPr>
        <w:t xml:space="preserve">8 </w:t>
      </w:r>
      <w:r w:rsidR="00E4444B" w:rsidRPr="00957CB6">
        <w:rPr>
          <w:rFonts w:ascii="Century Gothic" w:hAnsi="Century Gothic"/>
          <w:sz w:val="20"/>
          <w:szCs w:val="20"/>
        </w:rPr>
        <w:t>„</w:t>
      </w:r>
      <w:r w:rsidR="0059611F" w:rsidRPr="00957CB6">
        <w:rPr>
          <w:rFonts w:ascii="Century Gothic" w:hAnsi="Century Gothic"/>
          <w:sz w:val="20"/>
          <w:szCs w:val="20"/>
        </w:rPr>
        <w:t>Formální kontrola žádostí</w:t>
      </w:r>
      <w:r w:rsidR="00E4444B" w:rsidRPr="00957CB6">
        <w:rPr>
          <w:rFonts w:ascii="Century Gothic" w:hAnsi="Century Gothic"/>
          <w:sz w:val="20"/>
          <w:szCs w:val="20"/>
        </w:rPr>
        <w:t>“ vyhlášeného dotačního programu</w:t>
      </w:r>
      <w:r w:rsidR="006106F1">
        <w:rPr>
          <w:rFonts w:ascii="Century Gothic" w:hAnsi="Century Gothic"/>
          <w:sz w:val="20"/>
          <w:szCs w:val="20"/>
        </w:rPr>
        <w:t xml:space="preserve"> </w:t>
      </w:r>
      <w:r w:rsidR="00620EA4">
        <w:rPr>
          <w:rFonts w:ascii="Century Gothic" w:hAnsi="Century Gothic"/>
          <w:sz w:val="20"/>
          <w:szCs w:val="20"/>
        </w:rPr>
        <w:t>„</w:t>
      </w:r>
      <w:hyperlink r:id="rId11" w:history="1">
        <w:r w:rsidR="002F26B9" w:rsidRPr="00C21B30">
          <w:rPr>
            <w:rStyle w:val="Hypertextovodkaz"/>
            <w:rFonts w:ascii="Century Gothic" w:hAnsi="Century Gothic"/>
            <w:sz w:val="20"/>
            <w:szCs w:val="20"/>
          </w:rPr>
          <w:t xml:space="preserve">Podpora dostupnosti primární péče v Ústeckém </w:t>
        </w:r>
        <w:proofErr w:type="gramStart"/>
        <w:r w:rsidR="002F26B9" w:rsidRPr="00C21B30">
          <w:rPr>
            <w:rStyle w:val="Hypertextovodkaz"/>
            <w:rFonts w:ascii="Century Gothic" w:hAnsi="Century Gothic"/>
            <w:sz w:val="20"/>
            <w:szCs w:val="20"/>
          </w:rPr>
          <w:t>kraji</w:t>
        </w:r>
        <w:r w:rsidR="0019297B" w:rsidRPr="00C21B30">
          <w:rPr>
            <w:rStyle w:val="Hypertextovodkaz"/>
            <w:rFonts w:ascii="Century Gothic" w:hAnsi="Century Gothic"/>
            <w:sz w:val="20"/>
            <w:szCs w:val="20"/>
          </w:rPr>
          <w:t xml:space="preserve"> - II</w:t>
        </w:r>
        <w:proofErr w:type="gramEnd"/>
      </w:hyperlink>
      <w:r w:rsidR="002F26B9">
        <w:rPr>
          <w:rFonts w:ascii="Century Gothic" w:hAnsi="Century Gothic"/>
          <w:sz w:val="20"/>
          <w:szCs w:val="20"/>
        </w:rPr>
        <w:t>“</w:t>
      </w:r>
      <w:r w:rsidR="00620EA4">
        <w:rPr>
          <w:rFonts w:ascii="Century Gothic" w:hAnsi="Century Gothic"/>
          <w:sz w:val="20"/>
          <w:szCs w:val="20"/>
        </w:rPr>
        <w:t xml:space="preserve"> </w:t>
      </w:r>
      <w:r w:rsidR="006106F1">
        <w:rPr>
          <w:rFonts w:ascii="Century Gothic" w:hAnsi="Century Gothic"/>
          <w:sz w:val="20"/>
          <w:szCs w:val="20"/>
        </w:rPr>
        <w:t>(dále jen „DP)</w:t>
      </w:r>
    </w:p>
    <w:tbl>
      <w:tblPr>
        <w:tblStyle w:val="Mkatabulky"/>
        <w:tblW w:w="7430" w:type="dxa"/>
        <w:tblLook w:val="04A0" w:firstRow="1" w:lastRow="0" w:firstColumn="1" w:lastColumn="0" w:noHBand="0" w:noVBand="1"/>
      </w:tblPr>
      <w:tblGrid>
        <w:gridCol w:w="2780"/>
        <w:gridCol w:w="1579"/>
        <w:gridCol w:w="1678"/>
        <w:gridCol w:w="1393"/>
      </w:tblGrid>
      <w:tr w:rsidR="005F03B6" w:rsidRPr="00957CB6" w14:paraId="10D17A9E" w14:textId="77777777" w:rsidTr="00D8327A">
        <w:trPr>
          <w:trHeight w:val="20"/>
        </w:trPr>
        <w:tc>
          <w:tcPr>
            <w:tcW w:w="2780" w:type="dxa"/>
            <w:vMerge w:val="restart"/>
            <w:vAlign w:val="center"/>
          </w:tcPr>
          <w:bookmarkEnd w:id="1"/>
          <w:p w14:paraId="750401FB" w14:textId="77777777" w:rsidR="005F03B6" w:rsidRPr="00957CB6" w:rsidRDefault="005F03B6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957CB6">
              <w:rPr>
                <w:rFonts w:ascii="Century Gothic" w:hAnsi="Century Gothic"/>
                <w:b/>
                <w:bCs/>
                <w:color w:val="000000" w:themeColor="text1"/>
              </w:rPr>
              <w:t>Obec s rozšířenou působností</w:t>
            </w:r>
          </w:p>
        </w:tc>
        <w:tc>
          <w:tcPr>
            <w:tcW w:w="4650" w:type="dxa"/>
            <w:gridSpan w:val="3"/>
            <w:vAlign w:val="center"/>
          </w:tcPr>
          <w:p w14:paraId="35CCE748" w14:textId="77777777" w:rsidR="005F03B6" w:rsidRPr="00957CB6" w:rsidRDefault="005F03B6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957CB6">
              <w:rPr>
                <w:rFonts w:ascii="Century Gothic" w:hAnsi="Century Gothic"/>
                <w:b/>
                <w:bCs/>
                <w:color w:val="000000" w:themeColor="text1"/>
              </w:rPr>
              <w:t>Obor zdravotní péče</w:t>
            </w:r>
          </w:p>
        </w:tc>
      </w:tr>
      <w:tr w:rsidR="005F03B6" w:rsidRPr="00957CB6" w14:paraId="686DD183" w14:textId="77777777" w:rsidTr="00D8327A">
        <w:trPr>
          <w:trHeight w:val="20"/>
        </w:trPr>
        <w:tc>
          <w:tcPr>
            <w:tcW w:w="2780" w:type="dxa"/>
            <w:vMerge/>
            <w:vAlign w:val="center"/>
          </w:tcPr>
          <w:p w14:paraId="4F59C17C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4650" w:type="dxa"/>
            <w:gridSpan w:val="3"/>
            <w:vAlign w:val="center"/>
          </w:tcPr>
          <w:p w14:paraId="416093D4" w14:textId="77777777" w:rsidR="005F03B6" w:rsidRPr="00957CB6" w:rsidRDefault="005F03B6">
            <w:pPr>
              <w:jc w:val="both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957CB6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Preferovaný počet podpořených žadatelů v oblasti pro jednotlivé obory:</w:t>
            </w:r>
          </w:p>
          <w:p w14:paraId="3114076E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57CB6">
              <w:rPr>
                <w:rFonts w:ascii="Century Gothic" w:hAnsi="Century Gothic"/>
                <w:i/>
                <w:iCs/>
                <w:color w:val="000000" w:themeColor="text1"/>
                <w:sz w:val="18"/>
                <w:szCs w:val="18"/>
              </w:rPr>
              <w:t>(0 - bez potřeby navýšení; 1 – jeden možný žadatel k podpoře; 2 – dva možní žadatelé k podpoře)</w:t>
            </w:r>
          </w:p>
        </w:tc>
      </w:tr>
      <w:tr w:rsidR="005F03B6" w:rsidRPr="00957CB6" w14:paraId="63044DF3" w14:textId="77777777" w:rsidTr="00D8327A">
        <w:trPr>
          <w:trHeight w:val="20"/>
        </w:trPr>
        <w:tc>
          <w:tcPr>
            <w:tcW w:w="2780" w:type="dxa"/>
            <w:vMerge/>
            <w:vAlign w:val="center"/>
          </w:tcPr>
          <w:p w14:paraId="580B8487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579" w:type="dxa"/>
            <w:vAlign w:val="center"/>
          </w:tcPr>
          <w:p w14:paraId="4CE80523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b/>
                <w:bCs/>
                <w:color w:val="000000" w:themeColor="text1"/>
              </w:rPr>
              <w:t>Všeobecný praktický lékař</w:t>
            </w:r>
          </w:p>
        </w:tc>
        <w:tc>
          <w:tcPr>
            <w:tcW w:w="1678" w:type="dxa"/>
            <w:vAlign w:val="center"/>
          </w:tcPr>
          <w:p w14:paraId="7C19DE3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b/>
                <w:bCs/>
                <w:color w:val="000000" w:themeColor="text1"/>
              </w:rPr>
              <w:t>Pediatr nebo praktický lékař pro děti a dorost</w:t>
            </w:r>
          </w:p>
        </w:tc>
        <w:tc>
          <w:tcPr>
            <w:tcW w:w="1393" w:type="dxa"/>
            <w:vAlign w:val="center"/>
          </w:tcPr>
          <w:p w14:paraId="076FB1CA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b/>
                <w:bCs/>
                <w:color w:val="000000" w:themeColor="text1"/>
              </w:rPr>
              <w:t>Zubní lékař</w:t>
            </w:r>
          </w:p>
        </w:tc>
      </w:tr>
      <w:tr w:rsidR="005F03B6" w:rsidRPr="00957CB6" w14:paraId="0E4A6B93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372F4CA1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Bílina</w:t>
            </w:r>
          </w:p>
        </w:tc>
        <w:tc>
          <w:tcPr>
            <w:tcW w:w="1579" w:type="dxa"/>
            <w:tcBorders>
              <w:bottom w:val="single" w:sz="18" w:space="0" w:color="FF0000"/>
            </w:tcBorders>
            <w:vAlign w:val="center"/>
          </w:tcPr>
          <w:p w14:paraId="2C9B7EC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tcBorders>
              <w:bottom w:val="single" w:sz="18" w:space="0" w:color="FF0000"/>
            </w:tcBorders>
            <w:vAlign w:val="center"/>
          </w:tcPr>
          <w:p w14:paraId="645C4ECB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393" w:type="dxa"/>
            <w:tcBorders>
              <w:bottom w:val="single" w:sz="18" w:space="0" w:color="FF0000"/>
            </w:tcBorders>
            <w:vAlign w:val="center"/>
          </w:tcPr>
          <w:p w14:paraId="4447B729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</w:tr>
      <w:tr w:rsidR="005F03B6" w:rsidRPr="00957CB6" w14:paraId="4FFD52BC" w14:textId="77777777" w:rsidTr="00D8327A">
        <w:trPr>
          <w:trHeight w:val="20"/>
        </w:trPr>
        <w:tc>
          <w:tcPr>
            <w:tcW w:w="2780" w:type="dxa"/>
            <w:tcBorders>
              <w:right w:val="single" w:sz="18" w:space="0" w:color="FF0000"/>
            </w:tcBorders>
            <w:vAlign w:val="center"/>
          </w:tcPr>
          <w:p w14:paraId="580DAB69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Děčín</w:t>
            </w:r>
          </w:p>
        </w:tc>
        <w:tc>
          <w:tcPr>
            <w:tcW w:w="15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vAlign w:val="center"/>
          </w:tcPr>
          <w:p w14:paraId="1F75C026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67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35945F4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393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2DD5472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2573F6C9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445BCE6A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Chomutov</w:t>
            </w:r>
          </w:p>
        </w:tc>
        <w:tc>
          <w:tcPr>
            <w:tcW w:w="1579" w:type="dxa"/>
            <w:tcBorders>
              <w:top w:val="single" w:sz="18" w:space="0" w:color="FF0000"/>
            </w:tcBorders>
            <w:vAlign w:val="center"/>
          </w:tcPr>
          <w:p w14:paraId="110A835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tcBorders>
              <w:top w:val="single" w:sz="18" w:space="0" w:color="FF0000"/>
              <w:bottom w:val="single" w:sz="18" w:space="0" w:color="00B050"/>
            </w:tcBorders>
            <w:vAlign w:val="center"/>
          </w:tcPr>
          <w:p w14:paraId="5B5E4BDE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393" w:type="dxa"/>
            <w:tcBorders>
              <w:top w:val="single" w:sz="18" w:space="0" w:color="FF0000"/>
            </w:tcBorders>
            <w:vAlign w:val="center"/>
          </w:tcPr>
          <w:p w14:paraId="4B916F9F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0D16329E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6CCF568E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Kadaň</w:t>
            </w:r>
          </w:p>
        </w:tc>
        <w:tc>
          <w:tcPr>
            <w:tcW w:w="1579" w:type="dxa"/>
            <w:tcBorders>
              <w:right w:val="single" w:sz="18" w:space="0" w:color="00B050"/>
            </w:tcBorders>
            <w:vAlign w:val="center"/>
          </w:tcPr>
          <w:p w14:paraId="6938881C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38CA8432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393" w:type="dxa"/>
            <w:tcBorders>
              <w:left w:val="single" w:sz="18" w:space="0" w:color="00B050"/>
            </w:tcBorders>
            <w:vAlign w:val="center"/>
          </w:tcPr>
          <w:p w14:paraId="4C3E4CD4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</w:tr>
      <w:tr w:rsidR="005F03B6" w:rsidRPr="00957CB6" w14:paraId="4E12860B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27A08375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Litoměřice</w:t>
            </w:r>
          </w:p>
        </w:tc>
        <w:tc>
          <w:tcPr>
            <w:tcW w:w="1579" w:type="dxa"/>
            <w:tcBorders>
              <w:bottom w:val="single" w:sz="18" w:space="0" w:color="FFC000"/>
            </w:tcBorders>
            <w:vAlign w:val="center"/>
          </w:tcPr>
          <w:p w14:paraId="53DFF1D9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678" w:type="dxa"/>
            <w:tcBorders>
              <w:top w:val="single" w:sz="18" w:space="0" w:color="00B050"/>
            </w:tcBorders>
            <w:vAlign w:val="center"/>
          </w:tcPr>
          <w:p w14:paraId="514E0393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393" w:type="dxa"/>
            <w:vAlign w:val="center"/>
          </w:tcPr>
          <w:p w14:paraId="38EBEDE7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7B9710FB" w14:textId="77777777" w:rsidTr="00D8327A">
        <w:trPr>
          <w:trHeight w:val="20"/>
        </w:trPr>
        <w:tc>
          <w:tcPr>
            <w:tcW w:w="2780" w:type="dxa"/>
            <w:tcBorders>
              <w:right w:val="single" w:sz="18" w:space="0" w:color="FFC000"/>
            </w:tcBorders>
            <w:vAlign w:val="center"/>
          </w:tcPr>
          <w:p w14:paraId="37AD26A5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Litvínov</w:t>
            </w:r>
          </w:p>
        </w:tc>
        <w:tc>
          <w:tcPr>
            <w:tcW w:w="1579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08B048D5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tcBorders>
              <w:left w:val="single" w:sz="18" w:space="0" w:color="FFC000"/>
            </w:tcBorders>
            <w:vAlign w:val="center"/>
          </w:tcPr>
          <w:p w14:paraId="6DE6D264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393" w:type="dxa"/>
            <w:vAlign w:val="center"/>
          </w:tcPr>
          <w:p w14:paraId="4B223D50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</w:tr>
      <w:tr w:rsidR="005F03B6" w:rsidRPr="00957CB6" w14:paraId="32092E4A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6D73751A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Louny</w:t>
            </w:r>
          </w:p>
        </w:tc>
        <w:tc>
          <w:tcPr>
            <w:tcW w:w="1579" w:type="dxa"/>
            <w:tcBorders>
              <w:top w:val="single" w:sz="18" w:space="0" w:color="FFC000"/>
              <w:bottom w:val="single" w:sz="18" w:space="0" w:color="00B0F0"/>
            </w:tcBorders>
            <w:vAlign w:val="center"/>
          </w:tcPr>
          <w:p w14:paraId="01605378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678" w:type="dxa"/>
            <w:vAlign w:val="center"/>
          </w:tcPr>
          <w:p w14:paraId="676EE128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393" w:type="dxa"/>
            <w:vAlign w:val="center"/>
          </w:tcPr>
          <w:p w14:paraId="23C0AF13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1F454030" w14:textId="77777777" w:rsidTr="00D8327A">
        <w:trPr>
          <w:trHeight w:val="20"/>
        </w:trPr>
        <w:tc>
          <w:tcPr>
            <w:tcW w:w="2780" w:type="dxa"/>
            <w:tcBorders>
              <w:right w:val="single" w:sz="18" w:space="0" w:color="00B0F0"/>
            </w:tcBorders>
            <w:vAlign w:val="center"/>
          </w:tcPr>
          <w:p w14:paraId="2541A42D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Lovosice</w:t>
            </w:r>
          </w:p>
        </w:tc>
        <w:tc>
          <w:tcPr>
            <w:tcW w:w="157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vAlign w:val="center"/>
          </w:tcPr>
          <w:p w14:paraId="62441D46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tcBorders>
              <w:left w:val="single" w:sz="18" w:space="0" w:color="00B0F0"/>
            </w:tcBorders>
            <w:vAlign w:val="center"/>
          </w:tcPr>
          <w:p w14:paraId="6A23F8D8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393" w:type="dxa"/>
            <w:vAlign w:val="center"/>
          </w:tcPr>
          <w:p w14:paraId="010E5E53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</w:tr>
      <w:tr w:rsidR="005F03B6" w:rsidRPr="00957CB6" w14:paraId="6E11B8E9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3EBC4775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Most</w:t>
            </w:r>
          </w:p>
        </w:tc>
        <w:tc>
          <w:tcPr>
            <w:tcW w:w="1579" w:type="dxa"/>
            <w:tcBorders>
              <w:top w:val="single" w:sz="18" w:space="0" w:color="00B0F0"/>
            </w:tcBorders>
            <w:vAlign w:val="center"/>
          </w:tcPr>
          <w:p w14:paraId="580E2690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678" w:type="dxa"/>
            <w:vAlign w:val="center"/>
          </w:tcPr>
          <w:p w14:paraId="31EA3662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393" w:type="dxa"/>
            <w:vAlign w:val="center"/>
          </w:tcPr>
          <w:p w14:paraId="01351FC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</w:tr>
      <w:tr w:rsidR="005F03B6" w:rsidRPr="00957CB6" w14:paraId="78B4B1F4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38EFC0C0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Podbořany</w:t>
            </w:r>
          </w:p>
        </w:tc>
        <w:tc>
          <w:tcPr>
            <w:tcW w:w="1579" w:type="dxa"/>
            <w:vAlign w:val="center"/>
          </w:tcPr>
          <w:p w14:paraId="60C25FB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678" w:type="dxa"/>
            <w:vAlign w:val="center"/>
          </w:tcPr>
          <w:p w14:paraId="1BDFB545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393" w:type="dxa"/>
            <w:vAlign w:val="center"/>
          </w:tcPr>
          <w:p w14:paraId="7039E936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0EB714EE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471BC8DD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Roudnice nad Labem</w:t>
            </w:r>
          </w:p>
        </w:tc>
        <w:tc>
          <w:tcPr>
            <w:tcW w:w="1579" w:type="dxa"/>
            <w:vAlign w:val="center"/>
          </w:tcPr>
          <w:p w14:paraId="0FF59D6E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vAlign w:val="center"/>
          </w:tcPr>
          <w:p w14:paraId="5CA541F3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393" w:type="dxa"/>
            <w:vAlign w:val="center"/>
          </w:tcPr>
          <w:p w14:paraId="4AE001EF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</w:tr>
      <w:tr w:rsidR="005F03B6" w:rsidRPr="00957CB6" w14:paraId="54AF27D4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20AA9F8B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Rumburk</w:t>
            </w:r>
          </w:p>
        </w:tc>
        <w:tc>
          <w:tcPr>
            <w:tcW w:w="1579" w:type="dxa"/>
            <w:vAlign w:val="center"/>
          </w:tcPr>
          <w:p w14:paraId="4CB749FF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vAlign w:val="center"/>
          </w:tcPr>
          <w:p w14:paraId="2E9EA5D0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393" w:type="dxa"/>
            <w:vAlign w:val="center"/>
          </w:tcPr>
          <w:p w14:paraId="174BDEC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</w:tr>
      <w:tr w:rsidR="005F03B6" w:rsidRPr="00957CB6" w14:paraId="4F6C57A6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5E97C32F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Teplice</w:t>
            </w:r>
          </w:p>
        </w:tc>
        <w:tc>
          <w:tcPr>
            <w:tcW w:w="1579" w:type="dxa"/>
            <w:vAlign w:val="center"/>
          </w:tcPr>
          <w:p w14:paraId="7F27D3BD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vAlign w:val="center"/>
          </w:tcPr>
          <w:p w14:paraId="35F2E88E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1393" w:type="dxa"/>
            <w:vAlign w:val="center"/>
          </w:tcPr>
          <w:p w14:paraId="42D062D5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5A54D64C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0A6B6615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Ústí nad Labem</w:t>
            </w:r>
          </w:p>
        </w:tc>
        <w:tc>
          <w:tcPr>
            <w:tcW w:w="1579" w:type="dxa"/>
            <w:vAlign w:val="center"/>
          </w:tcPr>
          <w:p w14:paraId="5537E0E2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678" w:type="dxa"/>
            <w:vAlign w:val="center"/>
          </w:tcPr>
          <w:p w14:paraId="5BBB3337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393" w:type="dxa"/>
            <w:vAlign w:val="center"/>
          </w:tcPr>
          <w:p w14:paraId="37A89B26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0</w:t>
            </w:r>
          </w:p>
        </w:tc>
      </w:tr>
      <w:tr w:rsidR="005F03B6" w:rsidRPr="00957CB6" w14:paraId="6876632F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03AE051E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Varnsdorf</w:t>
            </w:r>
          </w:p>
        </w:tc>
        <w:tc>
          <w:tcPr>
            <w:tcW w:w="1579" w:type="dxa"/>
            <w:vAlign w:val="center"/>
          </w:tcPr>
          <w:p w14:paraId="46070BC4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678" w:type="dxa"/>
            <w:vAlign w:val="center"/>
          </w:tcPr>
          <w:p w14:paraId="175B3D11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1393" w:type="dxa"/>
            <w:vAlign w:val="center"/>
          </w:tcPr>
          <w:p w14:paraId="22426701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</w:tr>
      <w:tr w:rsidR="005F03B6" w:rsidRPr="00957CB6" w14:paraId="58516D28" w14:textId="77777777" w:rsidTr="00D8327A">
        <w:trPr>
          <w:trHeight w:val="20"/>
        </w:trPr>
        <w:tc>
          <w:tcPr>
            <w:tcW w:w="2780" w:type="dxa"/>
            <w:vAlign w:val="center"/>
          </w:tcPr>
          <w:p w14:paraId="20C7E967" w14:textId="77777777" w:rsidR="005F03B6" w:rsidRPr="00957CB6" w:rsidRDefault="005F03B6">
            <w:pPr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Žatec</w:t>
            </w:r>
          </w:p>
        </w:tc>
        <w:tc>
          <w:tcPr>
            <w:tcW w:w="1579" w:type="dxa"/>
            <w:vAlign w:val="center"/>
          </w:tcPr>
          <w:p w14:paraId="3051DA67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678" w:type="dxa"/>
            <w:vAlign w:val="center"/>
          </w:tcPr>
          <w:p w14:paraId="4F346DEB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1393" w:type="dxa"/>
            <w:vAlign w:val="center"/>
          </w:tcPr>
          <w:p w14:paraId="2969BBAC" w14:textId="77777777" w:rsidR="005F03B6" w:rsidRPr="00957CB6" w:rsidRDefault="005F03B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57CB6">
              <w:rPr>
                <w:rFonts w:ascii="Century Gothic" w:hAnsi="Century Gothic"/>
                <w:color w:val="000000" w:themeColor="text1"/>
              </w:rPr>
              <w:t>2</w:t>
            </w:r>
          </w:p>
        </w:tc>
      </w:tr>
    </w:tbl>
    <w:p w14:paraId="6B49861B" w14:textId="77777777" w:rsidR="00957CB6" w:rsidRPr="00957CB6" w:rsidRDefault="00957CB6" w:rsidP="00D62185">
      <w:pPr>
        <w:jc w:val="both"/>
        <w:rPr>
          <w:rFonts w:ascii="Century Gothic" w:hAnsi="Century Gothic"/>
          <w:color w:val="3A7C22" w:themeColor="accent6" w:themeShade="BF"/>
          <w:sz w:val="20"/>
          <w:szCs w:val="20"/>
        </w:rPr>
      </w:pPr>
    </w:p>
    <w:p w14:paraId="678A7059" w14:textId="68AA609E" w:rsidR="00F25643" w:rsidRPr="00957CB6" w:rsidRDefault="00F25643" w:rsidP="00D62185">
      <w:pPr>
        <w:jc w:val="both"/>
        <w:rPr>
          <w:rFonts w:ascii="Century Gothic" w:hAnsi="Century Gothic"/>
          <w:noProof/>
          <w:color w:val="3A7C22" w:themeColor="accent6" w:themeShade="BF"/>
          <w:sz w:val="20"/>
          <w:szCs w:val="20"/>
        </w:rPr>
      </w:pP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 xml:space="preserve">např. </w:t>
      </w:r>
      <w:r w:rsidR="0079382F" w:rsidRPr="00957CB6">
        <w:rPr>
          <w:rFonts w:ascii="Century Gothic" w:hAnsi="Century Gothic"/>
          <w:color w:val="3A7C22" w:themeColor="accent6" w:themeShade="BF"/>
          <w:sz w:val="20"/>
          <w:szCs w:val="20"/>
        </w:rPr>
        <w:t>j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 xml:space="preserve">ste 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  <w:u w:val="single"/>
        </w:rPr>
        <w:t>začínající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 xml:space="preserve"> lékař PED a ordinaci budete provozovat v </w:t>
      </w:r>
      <w:r w:rsidR="00D62185" w:rsidRPr="00957CB6">
        <w:rPr>
          <w:rFonts w:ascii="Century Gothic" w:hAnsi="Century Gothic"/>
          <w:color w:val="3A7C22" w:themeColor="accent6" w:themeShade="BF"/>
          <w:sz w:val="20"/>
          <w:szCs w:val="20"/>
        </w:rPr>
        <w:t>Kadani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>. Spadáte do okruhu 1 a</w:t>
      </w:r>
      <w:r w:rsidR="00D8327A" w:rsidRPr="00957CB6">
        <w:rPr>
          <w:rFonts w:ascii="Century Gothic" w:hAnsi="Century Gothic"/>
          <w:color w:val="3A7C22" w:themeColor="accent6" w:themeShade="BF"/>
          <w:sz w:val="20"/>
          <w:szCs w:val="20"/>
        </w:rPr>
        <w:t> 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 xml:space="preserve">můžete si požádat o dotaci až do výše 1,3 mil. Kč (včetně 800 tis. Kč </w:t>
      </w:r>
      <w:r w:rsidR="0079382F" w:rsidRPr="00957CB6">
        <w:rPr>
          <w:rFonts w:ascii="Century Gothic" w:hAnsi="Century Gothic"/>
          <w:color w:val="3A7C22" w:themeColor="accent6" w:themeShade="BF"/>
          <w:sz w:val="20"/>
          <w:szCs w:val="20"/>
        </w:rPr>
        <w:t xml:space="preserve">motivačního 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>bonus</w:t>
      </w:r>
      <w:r w:rsidR="0079382F" w:rsidRPr="00957CB6">
        <w:rPr>
          <w:rFonts w:ascii="Century Gothic" w:hAnsi="Century Gothic"/>
          <w:color w:val="3A7C22" w:themeColor="accent6" w:themeShade="BF"/>
          <w:sz w:val="20"/>
          <w:szCs w:val="20"/>
        </w:rPr>
        <w:t>u</w:t>
      </w:r>
      <w:r w:rsidRPr="00957CB6">
        <w:rPr>
          <w:rFonts w:ascii="Century Gothic" w:hAnsi="Century Gothic"/>
          <w:color w:val="3A7C22" w:themeColor="accent6" w:themeShade="BF"/>
          <w:sz w:val="20"/>
          <w:szCs w:val="20"/>
        </w:rPr>
        <w:t>),</w:t>
      </w:r>
      <w:r w:rsidRPr="00957CB6">
        <w:rPr>
          <w:rFonts w:ascii="Century Gothic" w:hAnsi="Century Gothic"/>
          <w:noProof/>
          <w:color w:val="3A7C22" w:themeColor="accent6" w:themeShade="BF"/>
          <w:sz w:val="20"/>
          <w:szCs w:val="20"/>
        </w:rPr>
        <w:t xml:space="preserve"> </w:t>
      </w:r>
    </w:p>
    <w:p w14:paraId="42C1F97E" w14:textId="7281A0CA" w:rsidR="003A2234" w:rsidRPr="00957CB6" w:rsidRDefault="00FD5C61" w:rsidP="00D62185">
      <w:pPr>
        <w:jc w:val="both"/>
        <w:rPr>
          <w:rFonts w:ascii="Century Gothic" w:hAnsi="Century Gothic"/>
          <w:color w:val="45B0E1" w:themeColor="accent1" w:themeTint="99"/>
          <w:sz w:val="20"/>
          <w:szCs w:val="20"/>
        </w:rPr>
      </w:pPr>
      <w:r w:rsidRPr="00957CB6">
        <w:rPr>
          <w:rFonts w:ascii="Century Gothic" w:hAnsi="Century Gothic"/>
          <w:color w:val="45B0E1" w:themeColor="accent1" w:themeTint="99"/>
          <w:sz w:val="20"/>
          <w:szCs w:val="20"/>
        </w:rPr>
        <w:t xml:space="preserve">např. </w:t>
      </w:r>
      <w:r w:rsidR="0079382F" w:rsidRPr="00957CB6">
        <w:rPr>
          <w:rFonts w:ascii="Century Gothic" w:hAnsi="Century Gothic"/>
          <w:color w:val="45B0E1" w:themeColor="accent1" w:themeTint="99"/>
          <w:sz w:val="20"/>
          <w:szCs w:val="20"/>
        </w:rPr>
        <w:t>j</w:t>
      </w:r>
      <w:r w:rsidR="00DD071D" w:rsidRPr="00957CB6">
        <w:rPr>
          <w:rFonts w:ascii="Century Gothic" w:hAnsi="Century Gothic"/>
          <w:color w:val="45B0E1" w:themeColor="accent1" w:themeTint="99"/>
          <w:sz w:val="20"/>
          <w:szCs w:val="20"/>
        </w:rPr>
        <w:t xml:space="preserve">ste </w:t>
      </w:r>
      <w:r w:rsidR="00DD071D" w:rsidRPr="00957CB6">
        <w:rPr>
          <w:rFonts w:ascii="Century Gothic" w:hAnsi="Century Gothic"/>
          <w:color w:val="45B0E1" w:themeColor="accent1" w:themeTint="99"/>
          <w:sz w:val="20"/>
          <w:szCs w:val="20"/>
          <w:u w:val="single"/>
        </w:rPr>
        <w:t xml:space="preserve">začínající </w:t>
      </w:r>
      <w:r w:rsidR="00DD071D" w:rsidRPr="00957CB6">
        <w:rPr>
          <w:rFonts w:ascii="Century Gothic" w:hAnsi="Century Gothic"/>
          <w:color w:val="45B0E1" w:themeColor="accent1" w:themeTint="99"/>
          <w:sz w:val="20"/>
          <w:szCs w:val="20"/>
        </w:rPr>
        <w:t>lékař V</w:t>
      </w:r>
      <w:r w:rsidR="00D601C8">
        <w:rPr>
          <w:rFonts w:ascii="Century Gothic" w:hAnsi="Century Gothic"/>
          <w:color w:val="45B0E1" w:themeColor="accent1" w:themeTint="99"/>
          <w:sz w:val="20"/>
          <w:szCs w:val="20"/>
        </w:rPr>
        <w:t>PL</w:t>
      </w:r>
      <w:r w:rsidR="003953B3">
        <w:rPr>
          <w:rFonts w:ascii="Century Gothic" w:hAnsi="Century Gothic"/>
          <w:color w:val="45B0E1" w:themeColor="accent1" w:themeTint="99"/>
          <w:sz w:val="20"/>
          <w:szCs w:val="20"/>
        </w:rPr>
        <w:t xml:space="preserve">, spadáte do okruhu 1 </w:t>
      </w:r>
      <w:r w:rsidR="00DD071D" w:rsidRPr="00957CB6">
        <w:rPr>
          <w:rFonts w:ascii="Century Gothic" w:hAnsi="Century Gothic"/>
          <w:color w:val="45B0E1" w:themeColor="accent1" w:themeTint="99"/>
          <w:sz w:val="20"/>
          <w:szCs w:val="20"/>
        </w:rPr>
        <w:t>a ordinaci budete provozovat</w:t>
      </w:r>
      <w:r w:rsidR="0079382F" w:rsidRPr="00957CB6">
        <w:rPr>
          <w:rFonts w:ascii="Century Gothic" w:hAnsi="Century Gothic"/>
          <w:color w:val="45B0E1" w:themeColor="accent1" w:themeTint="99"/>
          <w:sz w:val="20"/>
          <w:szCs w:val="20"/>
        </w:rPr>
        <w:t xml:space="preserve"> </w:t>
      </w:r>
      <w:r w:rsidR="00DD071D" w:rsidRPr="00957CB6">
        <w:rPr>
          <w:rFonts w:ascii="Century Gothic" w:hAnsi="Century Gothic"/>
          <w:color w:val="45B0E1" w:themeColor="accent1" w:themeTint="99"/>
          <w:sz w:val="20"/>
          <w:szCs w:val="20"/>
        </w:rPr>
        <w:t>v</w:t>
      </w:r>
      <w:r w:rsidR="004E7178" w:rsidRPr="00957CB6">
        <w:rPr>
          <w:rFonts w:ascii="Century Gothic" w:hAnsi="Century Gothic"/>
          <w:color w:val="45B0E1" w:themeColor="accent1" w:themeTint="99"/>
          <w:sz w:val="20"/>
          <w:szCs w:val="20"/>
        </w:rPr>
        <w:t> </w:t>
      </w:r>
      <w:r w:rsidR="00D62185" w:rsidRPr="00957CB6">
        <w:rPr>
          <w:rFonts w:ascii="Century Gothic" w:hAnsi="Century Gothic"/>
          <w:color w:val="45B0E1" w:themeColor="accent1" w:themeTint="99"/>
          <w:sz w:val="20"/>
          <w:szCs w:val="20"/>
        </w:rPr>
        <w:t>Lovosicích</w:t>
      </w:r>
      <w:r w:rsidR="004E7178" w:rsidRPr="00957CB6">
        <w:rPr>
          <w:rFonts w:ascii="Century Gothic" w:hAnsi="Century Gothic"/>
          <w:color w:val="45B0E1" w:themeColor="accent1" w:themeTint="99"/>
          <w:sz w:val="20"/>
          <w:szCs w:val="20"/>
        </w:rPr>
        <w:t xml:space="preserve">, </w:t>
      </w:r>
      <w:r w:rsidRPr="00957CB6">
        <w:rPr>
          <w:rFonts w:ascii="Century Gothic" w:hAnsi="Century Gothic"/>
          <w:color w:val="45B0E1" w:themeColor="accent1" w:themeTint="99"/>
          <w:sz w:val="20"/>
          <w:szCs w:val="20"/>
        </w:rPr>
        <w:t>můžete si</w:t>
      </w:r>
      <w:r w:rsidR="00D8327A" w:rsidRPr="00957CB6">
        <w:rPr>
          <w:rFonts w:ascii="Century Gothic" w:hAnsi="Century Gothic"/>
          <w:color w:val="45B0E1" w:themeColor="accent1" w:themeTint="99"/>
          <w:sz w:val="20"/>
          <w:szCs w:val="20"/>
        </w:rPr>
        <w:t> </w:t>
      </w:r>
      <w:r w:rsidRPr="00957CB6">
        <w:rPr>
          <w:rFonts w:ascii="Century Gothic" w:hAnsi="Century Gothic"/>
          <w:color w:val="45B0E1" w:themeColor="accent1" w:themeTint="99"/>
          <w:sz w:val="20"/>
          <w:szCs w:val="20"/>
        </w:rPr>
        <w:t>požádat o dotaci až do výše 1 mil. Kč (včetně 600 tis. Kč bonus)</w:t>
      </w:r>
      <w:r w:rsidR="00EA5A83" w:rsidRPr="00957CB6">
        <w:rPr>
          <w:rFonts w:ascii="Century Gothic" w:hAnsi="Century Gothic"/>
          <w:color w:val="45B0E1" w:themeColor="accent1" w:themeTint="99"/>
          <w:sz w:val="20"/>
          <w:szCs w:val="20"/>
        </w:rPr>
        <w:t>,</w:t>
      </w:r>
    </w:p>
    <w:p w14:paraId="5D6A17A6" w14:textId="455887F2" w:rsidR="00B02B7E" w:rsidRPr="00957CB6" w:rsidRDefault="00B02B7E" w:rsidP="00DC2761">
      <w:pPr>
        <w:jc w:val="both"/>
        <w:rPr>
          <w:rFonts w:ascii="Century Gothic" w:hAnsi="Century Gothic"/>
          <w:color w:val="FFC000"/>
          <w:sz w:val="20"/>
          <w:szCs w:val="20"/>
        </w:rPr>
      </w:pPr>
      <w:r w:rsidRPr="00957CB6">
        <w:rPr>
          <w:rFonts w:ascii="Century Gothic" w:hAnsi="Century Gothic"/>
          <w:color w:val="FFC000"/>
          <w:sz w:val="20"/>
          <w:szCs w:val="20"/>
        </w:rPr>
        <w:t xml:space="preserve">např. </w:t>
      </w:r>
      <w:r w:rsidR="009C1A5C" w:rsidRPr="00957CB6">
        <w:rPr>
          <w:rFonts w:ascii="Century Gothic" w:hAnsi="Century Gothic"/>
          <w:color w:val="FFC000"/>
          <w:sz w:val="20"/>
          <w:szCs w:val="20"/>
        </w:rPr>
        <w:t>j</w:t>
      </w:r>
      <w:r w:rsidR="00FE32E3" w:rsidRPr="00957CB6">
        <w:rPr>
          <w:rFonts w:ascii="Century Gothic" w:hAnsi="Century Gothic"/>
          <w:color w:val="FFC000"/>
          <w:sz w:val="20"/>
          <w:szCs w:val="20"/>
        </w:rPr>
        <w:t xml:space="preserve">ste </w:t>
      </w:r>
      <w:r w:rsidR="00AD00D3" w:rsidRPr="00957CB6">
        <w:rPr>
          <w:rFonts w:ascii="Century Gothic" w:hAnsi="Century Gothic"/>
          <w:color w:val="FFC000"/>
          <w:sz w:val="20"/>
          <w:szCs w:val="20"/>
        </w:rPr>
        <w:t>lékař,</w:t>
      </w:r>
      <w:r w:rsidR="00FE32E3" w:rsidRPr="00957CB6">
        <w:rPr>
          <w:rFonts w:ascii="Century Gothic" w:hAnsi="Century Gothic"/>
          <w:color w:val="FFC000"/>
          <w:sz w:val="20"/>
          <w:szCs w:val="20"/>
        </w:rPr>
        <w:t xml:space="preserve"> který </w:t>
      </w:r>
      <w:r w:rsidR="00FE32E3" w:rsidRPr="00957CB6">
        <w:rPr>
          <w:rFonts w:ascii="Century Gothic" w:hAnsi="Century Gothic"/>
          <w:color w:val="FFC000"/>
          <w:sz w:val="20"/>
          <w:szCs w:val="20"/>
          <w:u w:val="single"/>
        </w:rPr>
        <w:t>již provozuje</w:t>
      </w:r>
      <w:r w:rsidR="00FE32E3" w:rsidRPr="00957CB6">
        <w:rPr>
          <w:rFonts w:ascii="Century Gothic" w:hAnsi="Century Gothic"/>
          <w:color w:val="FFC000"/>
          <w:sz w:val="20"/>
          <w:szCs w:val="20"/>
        </w:rPr>
        <w:t xml:space="preserve"> praxi </w:t>
      </w:r>
      <w:r w:rsidR="00855B45" w:rsidRPr="00957CB6">
        <w:rPr>
          <w:rFonts w:ascii="Century Gothic" w:hAnsi="Century Gothic"/>
          <w:color w:val="FFC000"/>
          <w:sz w:val="20"/>
          <w:szCs w:val="20"/>
        </w:rPr>
        <w:t xml:space="preserve">VPL </w:t>
      </w:r>
      <w:r w:rsidR="00FE32E3" w:rsidRPr="00957CB6">
        <w:rPr>
          <w:rFonts w:ascii="Century Gothic" w:hAnsi="Century Gothic"/>
          <w:color w:val="FFC000"/>
          <w:sz w:val="20"/>
          <w:szCs w:val="20"/>
        </w:rPr>
        <w:t xml:space="preserve">a </w:t>
      </w:r>
      <w:r w:rsidR="00933EEF" w:rsidRPr="00957CB6">
        <w:rPr>
          <w:rFonts w:ascii="Century Gothic" w:hAnsi="Century Gothic"/>
          <w:color w:val="FFC000"/>
          <w:sz w:val="20"/>
          <w:szCs w:val="20"/>
        </w:rPr>
        <w:t>chce</w:t>
      </w:r>
      <w:r w:rsidR="00B57FD0" w:rsidRPr="00957CB6">
        <w:rPr>
          <w:rFonts w:ascii="Century Gothic" w:hAnsi="Century Gothic"/>
          <w:color w:val="FFC000"/>
          <w:sz w:val="20"/>
          <w:szCs w:val="20"/>
        </w:rPr>
        <w:t>te zaměstnat dalšího lékaře, který zvýší kapacitu registrovaných pacientů v dané oblasti</w:t>
      </w:r>
      <w:r w:rsidR="001C61A8" w:rsidRPr="00957CB6">
        <w:rPr>
          <w:rFonts w:ascii="Century Gothic" w:hAnsi="Century Gothic"/>
          <w:color w:val="FFC000"/>
          <w:sz w:val="20"/>
          <w:szCs w:val="20"/>
        </w:rPr>
        <w:t xml:space="preserve"> (Litvínov)</w:t>
      </w:r>
      <w:r w:rsidR="00067C1C" w:rsidRPr="00957CB6">
        <w:rPr>
          <w:rFonts w:ascii="Century Gothic" w:hAnsi="Century Gothic"/>
          <w:color w:val="FFC000"/>
          <w:sz w:val="20"/>
          <w:szCs w:val="20"/>
        </w:rPr>
        <w:t xml:space="preserve">. Spadáte do okruhu 2 a můžete požádat o dotaci až do výše </w:t>
      </w:r>
      <w:r w:rsidR="00855B45" w:rsidRPr="00957CB6">
        <w:rPr>
          <w:rFonts w:ascii="Century Gothic" w:hAnsi="Century Gothic"/>
          <w:color w:val="FFC000"/>
          <w:sz w:val="20"/>
          <w:szCs w:val="20"/>
        </w:rPr>
        <w:t>7</w:t>
      </w:r>
      <w:r w:rsidR="00E71435" w:rsidRPr="00957CB6">
        <w:rPr>
          <w:rFonts w:ascii="Century Gothic" w:hAnsi="Century Gothic"/>
          <w:color w:val="FFC000"/>
          <w:sz w:val="20"/>
          <w:szCs w:val="20"/>
        </w:rPr>
        <w:t>00 tis</w:t>
      </w:r>
      <w:r w:rsidR="008C1E9D" w:rsidRPr="00957CB6">
        <w:rPr>
          <w:rFonts w:ascii="Century Gothic" w:hAnsi="Century Gothic"/>
          <w:color w:val="FFC000"/>
          <w:sz w:val="20"/>
          <w:szCs w:val="20"/>
        </w:rPr>
        <w:t>. Kč</w:t>
      </w:r>
      <w:r w:rsidR="00EA5A83" w:rsidRPr="00957CB6">
        <w:rPr>
          <w:rFonts w:ascii="Century Gothic" w:hAnsi="Century Gothic"/>
          <w:color w:val="FFC000"/>
          <w:sz w:val="20"/>
          <w:szCs w:val="20"/>
        </w:rPr>
        <w:t xml:space="preserve"> (</w:t>
      </w:r>
      <w:r w:rsidR="00855B45" w:rsidRPr="00957CB6">
        <w:rPr>
          <w:rFonts w:ascii="Century Gothic" w:hAnsi="Century Gothic"/>
          <w:color w:val="FFC000"/>
          <w:sz w:val="20"/>
          <w:szCs w:val="20"/>
        </w:rPr>
        <w:t>v okruhu 2 nelze žádat o motivační bonus</w:t>
      </w:r>
      <w:r w:rsidR="00EA5A83" w:rsidRPr="00957CB6">
        <w:rPr>
          <w:rFonts w:ascii="Century Gothic" w:hAnsi="Century Gothic"/>
          <w:color w:val="FFC000"/>
          <w:sz w:val="20"/>
          <w:szCs w:val="20"/>
        </w:rPr>
        <w:t>).</w:t>
      </w:r>
    </w:p>
    <w:p w14:paraId="68A6F448" w14:textId="77777777" w:rsidR="00D8327A" w:rsidRPr="00957CB6" w:rsidRDefault="00A11760" w:rsidP="00A8187B">
      <w:pPr>
        <w:jc w:val="both"/>
        <w:rPr>
          <w:rFonts w:ascii="Century Gothic" w:hAnsi="Century Gothic"/>
          <w:color w:val="FF0000"/>
          <w:sz w:val="20"/>
          <w:szCs w:val="20"/>
        </w:rPr>
      </w:pPr>
      <w:r w:rsidRPr="00957CB6">
        <w:rPr>
          <w:rFonts w:ascii="Century Gothic" w:hAnsi="Century Gothic"/>
          <w:color w:val="FF0000"/>
          <w:sz w:val="20"/>
          <w:szCs w:val="20"/>
        </w:rPr>
        <w:t>např. j</w:t>
      </w:r>
      <w:r w:rsidR="00851303" w:rsidRPr="00957CB6">
        <w:rPr>
          <w:rFonts w:ascii="Century Gothic" w:hAnsi="Century Gothic"/>
          <w:color w:val="FF0000"/>
          <w:sz w:val="20"/>
          <w:szCs w:val="20"/>
        </w:rPr>
        <w:t xml:space="preserve">ste lékař, </w:t>
      </w:r>
      <w:r w:rsidR="00A56A67" w:rsidRPr="00957CB6">
        <w:rPr>
          <w:rFonts w:ascii="Century Gothic" w:hAnsi="Century Gothic"/>
          <w:color w:val="FF0000"/>
          <w:sz w:val="20"/>
          <w:szCs w:val="20"/>
        </w:rPr>
        <w:t xml:space="preserve">nebo zubní lékař, </w:t>
      </w:r>
      <w:r w:rsidR="00851303" w:rsidRPr="00957CB6">
        <w:rPr>
          <w:rFonts w:ascii="Century Gothic" w:hAnsi="Century Gothic"/>
          <w:color w:val="FF0000"/>
          <w:sz w:val="20"/>
          <w:szCs w:val="20"/>
        </w:rPr>
        <w:t xml:space="preserve">který již provozuje praxi nebo chce zřídit novou ordinaci v oblasti, která není zařazena jako preferovaná? </w:t>
      </w:r>
      <w:r w:rsidR="00F576A8" w:rsidRPr="00957CB6">
        <w:rPr>
          <w:rFonts w:ascii="Century Gothic" w:hAnsi="Century Gothic"/>
          <w:color w:val="FF0000"/>
          <w:sz w:val="20"/>
          <w:szCs w:val="20"/>
        </w:rPr>
        <w:t>t</w:t>
      </w:r>
      <w:r w:rsidR="00851303" w:rsidRPr="00957CB6">
        <w:rPr>
          <w:rFonts w:ascii="Century Gothic" w:hAnsi="Century Gothic"/>
          <w:color w:val="FF0000"/>
          <w:sz w:val="20"/>
          <w:szCs w:val="20"/>
        </w:rPr>
        <w:t xml:space="preserve">j. dle tabulky </w:t>
      </w:r>
      <w:r w:rsidR="00F576A8" w:rsidRPr="00957CB6">
        <w:rPr>
          <w:rFonts w:ascii="Century Gothic" w:hAnsi="Century Gothic"/>
          <w:color w:val="FF0000"/>
          <w:sz w:val="20"/>
          <w:szCs w:val="20"/>
        </w:rPr>
        <w:t>„</w:t>
      </w:r>
      <w:r w:rsidR="00851303" w:rsidRPr="00957CB6">
        <w:rPr>
          <w:rFonts w:ascii="Century Gothic" w:hAnsi="Century Gothic"/>
          <w:color w:val="FF0000"/>
          <w:sz w:val="20"/>
          <w:szCs w:val="20"/>
        </w:rPr>
        <w:t>0</w:t>
      </w:r>
      <w:r w:rsidR="00F576A8" w:rsidRPr="00957CB6">
        <w:rPr>
          <w:rFonts w:ascii="Century Gothic" w:hAnsi="Century Gothic"/>
          <w:color w:val="FF0000"/>
          <w:sz w:val="20"/>
          <w:szCs w:val="20"/>
        </w:rPr>
        <w:t>“</w:t>
      </w:r>
      <w:r w:rsidR="00560A5E" w:rsidRPr="00957CB6">
        <w:rPr>
          <w:rFonts w:ascii="Century Gothic" w:hAnsi="Century Gothic"/>
          <w:color w:val="FF0000"/>
          <w:sz w:val="20"/>
          <w:szCs w:val="20"/>
        </w:rPr>
        <w:t xml:space="preserve">, např. </w:t>
      </w:r>
      <w:r w:rsidR="0008754F" w:rsidRPr="00957CB6">
        <w:rPr>
          <w:rFonts w:ascii="Century Gothic" w:hAnsi="Century Gothic"/>
          <w:color w:val="FF0000"/>
          <w:sz w:val="20"/>
          <w:szCs w:val="20"/>
        </w:rPr>
        <w:t>Děčín</w:t>
      </w:r>
      <w:r w:rsidR="00851303" w:rsidRPr="00957CB6">
        <w:rPr>
          <w:rFonts w:ascii="Century Gothic" w:hAnsi="Century Gothic"/>
          <w:color w:val="FF0000"/>
          <w:sz w:val="20"/>
          <w:szCs w:val="20"/>
        </w:rPr>
        <w:t xml:space="preserve">. </w:t>
      </w:r>
      <w:r w:rsidR="00135CBB" w:rsidRPr="00957CB6">
        <w:rPr>
          <w:rFonts w:ascii="Century Gothic" w:hAnsi="Century Gothic"/>
          <w:color w:val="FF0000"/>
          <w:sz w:val="20"/>
          <w:szCs w:val="20"/>
        </w:rPr>
        <w:t xml:space="preserve">V takovém případě </w:t>
      </w:r>
      <w:r w:rsidR="00026672" w:rsidRPr="00957CB6">
        <w:rPr>
          <w:rFonts w:ascii="Century Gothic" w:hAnsi="Century Gothic"/>
          <w:color w:val="FF0000"/>
          <w:sz w:val="20"/>
          <w:szCs w:val="20"/>
        </w:rPr>
        <w:t>je</w:t>
      </w:r>
      <w:r w:rsidR="00D8327A" w:rsidRPr="00957CB6">
        <w:rPr>
          <w:rFonts w:ascii="Century Gothic" w:hAnsi="Century Gothic"/>
          <w:color w:val="FF0000"/>
          <w:sz w:val="20"/>
          <w:szCs w:val="20"/>
        </w:rPr>
        <w:t> </w:t>
      </w:r>
      <w:r w:rsidR="00026672" w:rsidRPr="00957CB6">
        <w:rPr>
          <w:rFonts w:ascii="Century Gothic" w:hAnsi="Century Gothic"/>
          <w:color w:val="FF0000"/>
          <w:sz w:val="20"/>
          <w:szCs w:val="20"/>
        </w:rPr>
        <w:t xml:space="preserve">nezbytné </w:t>
      </w:r>
    </w:p>
    <w:p w14:paraId="66BE7206" w14:textId="4F4BDBD2" w:rsidR="00D8327A" w:rsidRPr="00957CB6" w:rsidRDefault="005803CC" w:rsidP="00D8327A">
      <w:pPr>
        <w:pStyle w:val="Odstavecseseznamem"/>
        <w:numPr>
          <w:ilvl w:val="0"/>
          <w:numId w:val="19"/>
        </w:numPr>
        <w:jc w:val="both"/>
        <w:rPr>
          <w:rFonts w:ascii="Century Gothic" w:hAnsi="Century Gothic"/>
          <w:color w:val="FF0000"/>
          <w:sz w:val="20"/>
          <w:szCs w:val="20"/>
        </w:rPr>
      </w:pPr>
      <w:r w:rsidRPr="00957CB6">
        <w:rPr>
          <w:rFonts w:ascii="Century Gothic" w:hAnsi="Century Gothic"/>
          <w:color w:val="FF0000"/>
          <w:sz w:val="20"/>
          <w:szCs w:val="20"/>
        </w:rPr>
        <w:t xml:space="preserve">vydefinovat </w:t>
      </w:r>
      <w:r w:rsidR="00026672" w:rsidRPr="00957CB6">
        <w:rPr>
          <w:rFonts w:ascii="Century Gothic" w:hAnsi="Century Gothic"/>
          <w:color w:val="FF0000"/>
          <w:sz w:val="20"/>
          <w:szCs w:val="20"/>
        </w:rPr>
        <w:t>skutečnosti hodné zvláštního zřetele pro</w:t>
      </w:r>
      <w:r w:rsidRPr="00957CB6">
        <w:rPr>
          <w:rFonts w:ascii="Century Gothic" w:hAnsi="Century Gothic"/>
          <w:color w:val="FF0000"/>
          <w:sz w:val="20"/>
          <w:szCs w:val="20"/>
        </w:rPr>
        <w:t xml:space="preserve"> navýšení počtu podpořených žadatelů</w:t>
      </w:r>
      <w:r w:rsidR="00026672" w:rsidRPr="00957CB6">
        <w:rPr>
          <w:rFonts w:ascii="Century Gothic" w:hAnsi="Century Gothic"/>
          <w:color w:val="FF0000"/>
          <w:sz w:val="20"/>
          <w:szCs w:val="20"/>
        </w:rPr>
        <w:t xml:space="preserve"> (tyto důvody může navrhnout zdravotní pojišťovna, obec nebo žadatel)</w:t>
      </w:r>
      <w:r w:rsidR="00D8327A" w:rsidRPr="00957CB6">
        <w:rPr>
          <w:rFonts w:ascii="Century Gothic" w:hAnsi="Century Gothic"/>
          <w:color w:val="FF0000"/>
          <w:sz w:val="20"/>
          <w:szCs w:val="20"/>
        </w:rPr>
        <w:t>,</w:t>
      </w:r>
    </w:p>
    <w:p w14:paraId="4274E310" w14:textId="5D6DE65D" w:rsidR="005803CC" w:rsidRPr="00957CB6" w:rsidRDefault="00026672" w:rsidP="00D8327A">
      <w:pPr>
        <w:pStyle w:val="Odstavecseseznamem"/>
        <w:numPr>
          <w:ilvl w:val="0"/>
          <w:numId w:val="19"/>
        </w:numPr>
        <w:jc w:val="both"/>
        <w:rPr>
          <w:rFonts w:ascii="Century Gothic" w:hAnsi="Century Gothic"/>
          <w:color w:val="FF0000"/>
          <w:sz w:val="20"/>
          <w:szCs w:val="20"/>
        </w:rPr>
      </w:pPr>
      <w:r w:rsidRPr="00957CB6">
        <w:rPr>
          <w:rFonts w:ascii="Century Gothic" w:hAnsi="Century Gothic"/>
          <w:color w:val="FF0000"/>
          <w:sz w:val="20"/>
          <w:szCs w:val="20"/>
        </w:rPr>
        <w:t xml:space="preserve">nebo </w:t>
      </w:r>
      <w:r w:rsidR="005042C5" w:rsidRPr="00957CB6">
        <w:rPr>
          <w:rFonts w:ascii="Century Gothic" w:hAnsi="Century Gothic"/>
          <w:color w:val="FF0000"/>
          <w:sz w:val="20"/>
          <w:szCs w:val="20"/>
        </w:rPr>
        <w:t xml:space="preserve">musí být splněno </w:t>
      </w:r>
      <w:r w:rsidR="00A8187B" w:rsidRPr="00957CB6">
        <w:rPr>
          <w:rFonts w:ascii="Century Gothic" w:hAnsi="Century Gothic"/>
          <w:color w:val="FF0000"/>
          <w:sz w:val="20"/>
          <w:szCs w:val="20"/>
        </w:rPr>
        <w:t xml:space="preserve">3. </w:t>
      </w:r>
      <w:r w:rsidR="00D601C8">
        <w:rPr>
          <w:rFonts w:ascii="Century Gothic" w:hAnsi="Century Gothic"/>
          <w:color w:val="FF0000"/>
          <w:sz w:val="20"/>
          <w:szCs w:val="20"/>
        </w:rPr>
        <w:t>k</w:t>
      </w:r>
      <w:r w:rsidR="005042C5" w:rsidRPr="00957CB6">
        <w:rPr>
          <w:rFonts w:ascii="Century Gothic" w:hAnsi="Century Gothic"/>
          <w:color w:val="FF0000"/>
          <w:sz w:val="20"/>
          <w:szCs w:val="20"/>
        </w:rPr>
        <w:t xml:space="preserve">ritérium ohrožení dostupnosti </w:t>
      </w:r>
      <w:r w:rsidR="00A8187B" w:rsidRPr="00957CB6">
        <w:rPr>
          <w:rFonts w:ascii="Century Gothic" w:hAnsi="Century Gothic"/>
          <w:color w:val="FF0000"/>
          <w:sz w:val="20"/>
          <w:szCs w:val="20"/>
        </w:rPr>
        <w:t xml:space="preserve">primární </w:t>
      </w:r>
      <w:r w:rsidR="005042C5" w:rsidRPr="00957CB6">
        <w:rPr>
          <w:rFonts w:ascii="Century Gothic" w:hAnsi="Century Gothic"/>
          <w:color w:val="FF0000"/>
          <w:sz w:val="20"/>
          <w:szCs w:val="20"/>
        </w:rPr>
        <w:t xml:space="preserve">péče </w:t>
      </w:r>
      <w:r w:rsidR="00A8187B" w:rsidRPr="00957CB6">
        <w:rPr>
          <w:rFonts w:ascii="Century Gothic" w:hAnsi="Century Gothic"/>
          <w:color w:val="FF0000"/>
          <w:sz w:val="20"/>
          <w:szCs w:val="20"/>
        </w:rPr>
        <w:t>v případě, kdy žadatel hodlá poskytovat nebo poskytuje zdravotní služby v kapacitě, která nahrazuje kapacitu poskytovatele, který zanikl nebo ukončil poskytování zdravotních služeb (nejde o posílení kapacity v daném území ale její udržení).</w:t>
      </w:r>
    </w:p>
    <w:p w14:paraId="4A968159" w14:textId="004504C4" w:rsidR="00851303" w:rsidRPr="00957CB6" w:rsidRDefault="00851303" w:rsidP="003A2234">
      <w:pPr>
        <w:jc w:val="both"/>
        <w:rPr>
          <w:rFonts w:ascii="Century Gothic" w:hAnsi="Century Gothic"/>
          <w:color w:val="FF0000"/>
        </w:rPr>
      </w:pPr>
    </w:p>
    <w:p w14:paraId="278B6F91" w14:textId="402F190A" w:rsidR="0068296D" w:rsidRPr="00957CB6" w:rsidRDefault="00E32EA4" w:rsidP="007947FE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957CB6">
        <w:rPr>
          <w:rFonts w:ascii="Century Gothic" w:hAnsi="Century Gothic"/>
          <w:b/>
          <w:bCs/>
          <w:sz w:val="20"/>
          <w:szCs w:val="20"/>
        </w:rPr>
        <w:t xml:space="preserve">Pro okruh 1 </w:t>
      </w:r>
      <w:r w:rsidR="00EF4E4E" w:rsidRPr="00957CB6">
        <w:rPr>
          <w:rFonts w:ascii="Century Gothic" w:hAnsi="Century Gothic"/>
          <w:b/>
          <w:bCs/>
          <w:sz w:val="20"/>
          <w:szCs w:val="20"/>
        </w:rPr>
        <w:t>platí</w:t>
      </w:r>
      <w:r w:rsidR="0097670C" w:rsidRPr="00957CB6">
        <w:rPr>
          <w:rStyle w:val="Znakapoznpodarou"/>
          <w:rFonts w:ascii="Century Gothic" w:hAnsi="Century Gothic"/>
          <w:b/>
          <w:bCs/>
          <w:sz w:val="20"/>
          <w:szCs w:val="20"/>
        </w:rPr>
        <w:footnoteReference w:id="1"/>
      </w:r>
      <w:r w:rsidR="00EF4E4E" w:rsidRPr="00957CB6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3315BA9" w14:textId="1A1E32BF" w:rsidR="00D8327A" w:rsidRPr="00957CB6" w:rsidRDefault="00D8327A" w:rsidP="007947FE">
      <w:pPr>
        <w:jc w:val="both"/>
        <w:rPr>
          <w:rFonts w:ascii="Century Gothic" w:hAnsi="Century Gothic"/>
          <w:color w:val="FF0000"/>
        </w:rPr>
      </w:pPr>
      <w:r w:rsidRPr="00957CB6">
        <w:rPr>
          <w:rFonts w:ascii="Century Gothic" w:hAnsi="Century Gothic"/>
          <w:noProof/>
        </w:rPr>
        <w:drawing>
          <wp:anchor distT="0" distB="0" distL="114300" distR="114300" simplePos="0" relativeHeight="251658248" behindDoc="1" locked="0" layoutInCell="1" allowOverlap="1" wp14:anchorId="138D8808" wp14:editId="24A577A6">
            <wp:simplePos x="0" y="0"/>
            <wp:positionH relativeFrom="margin">
              <wp:posOffset>0</wp:posOffset>
            </wp:positionH>
            <wp:positionV relativeFrom="paragraph">
              <wp:posOffset>275590</wp:posOffset>
            </wp:positionV>
            <wp:extent cx="56451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503" y="21502"/>
                <wp:lineTo x="21503" y="0"/>
                <wp:lineTo x="0" y="0"/>
              </wp:wrapPolygon>
            </wp:wrapTight>
            <wp:docPr id="1729597562" name="Obrázek 1" descr="Obsah obrázku text, snímek obrazovky, číslo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97562" name="Obrázek 1" descr="Obsah obrázku text, snímek obrazovky, číslo, Písmo&#10;&#10;Obsah generovaný pomocí AI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E8D55" w14:textId="77777777" w:rsidR="00957CB6" w:rsidRPr="00957CB6" w:rsidRDefault="00957CB6" w:rsidP="003F64B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E406F5C" w14:textId="2948D5CB" w:rsidR="00A3728B" w:rsidRPr="00957CB6" w:rsidRDefault="00A3728B" w:rsidP="003F64B1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957CB6">
        <w:rPr>
          <w:rFonts w:ascii="Century Gothic" w:hAnsi="Century Gothic"/>
          <w:b/>
          <w:bCs/>
          <w:sz w:val="20"/>
          <w:szCs w:val="20"/>
          <w:u w:val="single"/>
        </w:rPr>
        <w:t xml:space="preserve">Pro okruh 2 platí: </w:t>
      </w:r>
    </w:p>
    <w:p w14:paraId="7C507802" w14:textId="3618E8FA" w:rsidR="002E6223" w:rsidRPr="00957CB6" w:rsidRDefault="002E6223" w:rsidP="003F64B1">
      <w:pPr>
        <w:rPr>
          <w:rFonts w:ascii="Century Gothic" w:hAnsi="Century Gothic"/>
          <w:b/>
          <w:bCs/>
          <w:u w:val="single"/>
        </w:rPr>
      </w:pPr>
      <w:r w:rsidRPr="00957CB6">
        <w:rPr>
          <w:rFonts w:ascii="Century Gothic" w:hAnsi="Century Gothic"/>
          <w:noProof/>
        </w:rPr>
        <w:drawing>
          <wp:anchor distT="0" distB="0" distL="114300" distR="114300" simplePos="0" relativeHeight="251658249" behindDoc="1" locked="0" layoutInCell="1" allowOverlap="1" wp14:anchorId="74AE8939" wp14:editId="0AC1C09F">
            <wp:simplePos x="0" y="0"/>
            <wp:positionH relativeFrom="margin">
              <wp:posOffset>0</wp:posOffset>
            </wp:positionH>
            <wp:positionV relativeFrom="paragraph">
              <wp:posOffset>276225</wp:posOffset>
            </wp:positionV>
            <wp:extent cx="5505450" cy="2192655"/>
            <wp:effectExtent l="0" t="0" r="0" b="0"/>
            <wp:wrapTight wrapText="bothSides">
              <wp:wrapPolygon edited="0">
                <wp:start x="0" y="0"/>
                <wp:lineTo x="0" y="21394"/>
                <wp:lineTo x="21525" y="21394"/>
                <wp:lineTo x="21525" y="0"/>
                <wp:lineTo x="0" y="0"/>
              </wp:wrapPolygon>
            </wp:wrapTight>
            <wp:docPr id="2117322972" name="Obrázek 1" descr="Obsah obrázku text, snímek obrazovky, číslo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22972" name="Obrázek 1" descr="Obsah obrázku text, snímek obrazovky, číslo, Písmo&#10;&#10;Obsah generovaný pomocí AI může být nesprávný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3A3B5" w14:textId="77777777" w:rsidR="00E8322A" w:rsidRDefault="00E8322A">
      <w:pPr>
        <w:rPr>
          <w:rFonts w:ascii="Century Gothic" w:eastAsiaTheme="majorEastAsia" w:hAnsi="Century Gothic" w:cstheme="majorBidi"/>
          <w:b/>
          <w:color w:val="000000" w:themeColor="text1"/>
          <w:szCs w:val="40"/>
        </w:rPr>
      </w:pPr>
      <w:r>
        <w:rPr>
          <w:rFonts w:ascii="Century Gothic" w:hAnsi="Century Gothic"/>
        </w:rPr>
        <w:br w:type="page"/>
      </w:r>
    </w:p>
    <w:p w14:paraId="3AE2F922" w14:textId="2A287881" w:rsidR="00F30D7E" w:rsidRPr="00957CB6" w:rsidRDefault="00500B36" w:rsidP="00E16A21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2" w:name="_Toc204330003"/>
      <w:r w:rsidRPr="00957CB6">
        <w:rPr>
          <w:rFonts w:ascii="Century Gothic" w:hAnsi="Century Gothic"/>
        </w:rPr>
        <w:lastRenderedPageBreak/>
        <w:t>Forma dotace, způsob a varianta poskytnutí dotace</w:t>
      </w:r>
      <w:bookmarkEnd w:id="2"/>
    </w:p>
    <w:p w14:paraId="5099F1E4" w14:textId="3FD1145E" w:rsidR="00C676D3" w:rsidRPr="00957CB6" w:rsidRDefault="0039038D" w:rsidP="00407F0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Uvedeno</w:t>
      </w:r>
      <w:r w:rsidRPr="00957CB6">
        <w:rPr>
          <w:rFonts w:ascii="Century Gothic" w:hAnsi="Century Gothic"/>
          <w:sz w:val="20"/>
          <w:szCs w:val="20"/>
        </w:rPr>
        <w:t xml:space="preserve"> </w:t>
      </w:r>
      <w:r w:rsidR="00E16A21" w:rsidRPr="00957CB6">
        <w:rPr>
          <w:rFonts w:ascii="Century Gothic" w:hAnsi="Century Gothic"/>
          <w:sz w:val="20"/>
          <w:szCs w:val="20"/>
        </w:rPr>
        <w:t xml:space="preserve">v čl. IV </w:t>
      </w:r>
      <w:r w:rsidR="00E16A21" w:rsidRPr="00957CB6">
        <w:rPr>
          <w:rFonts w:ascii="Century Gothic" w:hAnsi="Century Gothic"/>
          <w:i/>
          <w:iCs/>
          <w:sz w:val="20"/>
          <w:szCs w:val="20"/>
        </w:rPr>
        <w:t>„Forma dotace, způsob a varianta poskytnutí dotace“</w:t>
      </w:r>
      <w:r w:rsidR="00624B5E" w:rsidRPr="00957CB6">
        <w:rPr>
          <w:rFonts w:ascii="Century Gothic" w:hAnsi="Century Gothic"/>
          <w:sz w:val="20"/>
          <w:szCs w:val="20"/>
        </w:rPr>
        <w:t xml:space="preserve"> DP. </w:t>
      </w:r>
      <w:r w:rsidR="00F30D7E" w:rsidRPr="00957CB6">
        <w:rPr>
          <w:rFonts w:ascii="Century Gothic" w:hAnsi="Century Gothic"/>
          <w:sz w:val="20"/>
          <w:szCs w:val="20"/>
        </w:rPr>
        <w:t xml:space="preserve">V obou okruzích lze žádat o </w:t>
      </w:r>
      <w:r w:rsidR="00407F01" w:rsidRPr="00957CB6">
        <w:rPr>
          <w:rFonts w:ascii="Century Gothic" w:hAnsi="Century Gothic"/>
          <w:sz w:val="20"/>
          <w:szCs w:val="20"/>
        </w:rPr>
        <w:t>ne</w:t>
      </w:r>
      <w:r w:rsidR="00F30D7E" w:rsidRPr="00957CB6">
        <w:rPr>
          <w:rFonts w:ascii="Century Gothic" w:hAnsi="Century Gothic"/>
          <w:sz w:val="20"/>
          <w:szCs w:val="20"/>
        </w:rPr>
        <w:t>investiční</w:t>
      </w:r>
      <w:r w:rsidR="004861DD" w:rsidRPr="00957CB6">
        <w:rPr>
          <w:rFonts w:ascii="Century Gothic" w:hAnsi="Century Gothic"/>
          <w:sz w:val="20"/>
          <w:szCs w:val="20"/>
        </w:rPr>
        <w:t xml:space="preserve"> dotaci, nebo o investiční dotaci, nebo kombinaci obou </w:t>
      </w:r>
      <w:r w:rsidR="009B49AF" w:rsidRPr="00957CB6">
        <w:rPr>
          <w:rFonts w:ascii="Century Gothic" w:hAnsi="Century Gothic"/>
          <w:sz w:val="20"/>
          <w:szCs w:val="20"/>
        </w:rPr>
        <w:t xml:space="preserve">možností. </w:t>
      </w:r>
    </w:p>
    <w:p w14:paraId="6DBD6A7D" w14:textId="57E2CCA8" w:rsidR="009B49AF" w:rsidRPr="00957CB6" w:rsidRDefault="009B49AF" w:rsidP="009B49AF">
      <w:pPr>
        <w:jc w:val="both"/>
        <w:rPr>
          <w:rFonts w:ascii="Century Gothic" w:hAnsi="Century Gothic"/>
          <w:sz w:val="20"/>
          <w:szCs w:val="20"/>
        </w:rPr>
      </w:pPr>
      <w:bookmarkStart w:id="3" w:name="_Toc204330004"/>
      <w:r w:rsidRPr="00957CB6">
        <w:rPr>
          <w:rStyle w:val="Nadpis2Char"/>
          <w:rFonts w:ascii="Century Gothic" w:hAnsi="Century Gothic"/>
          <w:szCs w:val="20"/>
        </w:rPr>
        <w:t>Neinvestiční dotace</w:t>
      </w:r>
      <w:bookmarkEnd w:id="3"/>
      <w:r w:rsidRPr="00957CB6">
        <w:rPr>
          <w:rFonts w:ascii="Century Gothic" w:hAnsi="Century Gothic"/>
          <w:sz w:val="20"/>
          <w:szCs w:val="20"/>
        </w:rPr>
        <w:t>: zejména se jedná o provozní náklady jako mzdové náklady, sociální a</w:t>
      </w:r>
      <w:r w:rsidR="00A50ADF">
        <w:rPr>
          <w:rFonts w:ascii="Century Gothic" w:hAnsi="Century Gothic"/>
          <w:sz w:val="20"/>
          <w:szCs w:val="20"/>
        </w:rPr>
        <w:t> </w:t>
      </w:r>
      <w:r w:rsidRPr="00957CB6">
        <w:rPr>
          <w:rFonts w:ascii="Century Gothic" w:hAnsi="Century Gothic"/>
          <w:sz w:val="20"/>
          <w:szCs w:val="20"/>
        </w:rPr>
        <w:t xml:space="preserve">zdravotní pojištění zaměstnanců, </w:t>
      </w:r>
      <w:r w:rsidR="00EB420B" w:rsidRPr="00957CB6">
        <w:rPr>
          <w:rFonts w:ascii="Century Gothic" w:hAnsi="Century Gothic"/>
          <w:sz w:val="20"/>
          <w:szCs w:val="20"/>
        </w:rPr>
        <w:t xml:space="preserve">kancelářské potřeby, </w:t>
      </w:r>
      <w:r w:rsidR="00E15760" w:rsidRPr="00957CB6">
        <w:rPr>
          <w:rFonts w:ascii="Century Gothic" w:hAnsi="Century Gothic"/>
          <w:sz w:val="20"/>
          <w:szCs w:val="20"/>
        </w:rPr>
        <w:t xml:space="preserve">pohonné hmoty, </w:t>
      </w:r>
      <w:r w:rsidR="000F4F95" w:rsidRPr="00957CB6">
        <w:rPr>
          <w:rFonts w:ascii="Century Gothic" w:hAnsi="Century Gothic"/>
          <w:sz w:val="20"/>
          <w:szCs w:val="20"/>
        </w:rPr>
        <w:t>nájemné, spotřební materiál</w:t>
      </w:r>
      <w:r w:rsidR="001D696D" w:rsidRPr="00957CB6">
        <w:rPr>
          <w:rFonts w:ascii="Century Gothic" w:hAnsi="Century Gothic"/>
          <w:sz w:val="20"/>
          <w:szCs w:val="20"/>
        </w:rPr>
        <w:t>, spotřeba energií, údržba a opravy, nákup materiálu a drobného vybavení</w:t>
      </w:r>
      <w:r w:rsidR="00407F01" w:rsidRPr="00957CB6">
        <w:rPr>
          <w:rFonts w:ascii="Century Gothic" w:hAnsi="Century Gothic"/>
          <w:sz w:val="20"/>
          <w:szCs w:val="20"/>
        </w:rPr>
        <w:t xml:space="preserve"> (obvykle do pořizovací hodnoty 40 tis. Kč</w:t>
      </w:r>
      <w:r w:rsidR="003E0F80" w:rsidRPr="00957CB6">
        <w:rPr>
          <w:rFonts w:ascii="Century Gothic" w:hAnsi="Century Gothic"/>
          <w:sz w:val="20"/>
          <w:szCs w:val="20"/>
        </w:rPr>
        <w:t>).</w:t>
      </w:r>
      <w:r w:rsidR="001D696D" w:rsidRPr="00957CB6">
        <w:rPr>
          <w:rFonts w:ascii="Century Gothic" w:hAnsi="Century Gothic"/>
          <w:sz w:val="20"/>
          <w:szCs w:val="20"/>
        </w:rPr>
        <w:t xml:space="preserve"> Náklady nutné pro každodenní fungování </w:t>
      </w:r>
      <w:r w:rsidR="00476CF4" w:rsidRPr="00957CB6">
        <w:rPr>
          <w:rFonts w:ascii="Century Gothic" w:hAnsi="Century Gothic"/>
          <w:sz w:val="20"/>
          <w:szCs w:val="20"/>
        </w:rPr>
        <w:t>ordinace, telefon, internet</w:t>
      </w:r>
      <w:r w:rsidR="00A50ADF">
        <w:rPr>
          <w:rFonts w:ascii="Century Gothic" w:hAnsi="Century Gothic"/>
          <w:sz w:val="20"/>
          <w:szCs w:val="20"/>
        </w:rPr>
        <w:t>, l</w:t>
      </w:r>
      <w:r w:rsidR="003E0F80" w:rsidRPr="00957CB6">
        <w:rPr>
          <w:rFonts w:ascii="Century Gothic" w:hAnsi="Century Gothic"/>
          <w:sz w:val="20"/>
          <w:szCs w:val="20"/>
        </w:rPr>
        <w:t xml:space="preserve">éky a zdravotnický materiál atd. </w:t>
      </w:r>
      <w:r w:rsidR="00847A73" w:rsidRPr="00957CB6">
        <w:rPr>
          <w:rFonts w:ascii="Century Gothic" w:hAnsi="Century Gothic"/>
          <w:sz w:val="20"/>
          <w:szCs w:val="20"/>
          <w:u w:val="single"/>
        </w:rPr>
        <w:t>Dotace podléhá vyúčtování.</w:t>
      </w:r>
      <w:r w:rsidR="00847A73" w:rsidRPr="00957CB6">
        <w:rPr>
          <w:rFonts w:ascii="Century Gothic" w:hAnsi="Century Gothic"/>
          <w:sz w:val="20"/>
          <w:szCs w:val="20"/>
        </w:rPr>
        <w:t xml:space="preserve"> </w:t>
      </w:r>
    </w:p>
    <w:p w14:paraId="72A10F51" w14:textId="24A2F924" w:rsidR="00641511" w:rsidRPr="00957CB6" w:rsidRDefault="003E0F80" w:rsidP="00B009B6">
      <w:pPr>
        <w:jc w:val="both"/>
        <w:rPr>
          <w:rFonts w:ascii="Century Gothic" w:hAnsi="Century Gothic"/>
          <w:sz w:val="20"/>
          <w:szCs w:val="20"/>
          <w:u w:val="single"/>
        </w:rPr>
      </w:pPr>
      <w:bookmarkStart w:id="4" w:name="_Toc204330005"/>
      <w:r w:rsidRPr="00957CB6">
        <w:rPr>
          <w:rStyle w:val="Nadpis2Char"/>
          <w:rFonts w:ascii="Century Gothic" w:hAnsi="Century Gothic"/>
          <w:szCs w:val="20"/>
        </w:rPr>
        <w:t>Investiční dotace</w:t>
      </w:r>
      <w:bookmarkEnd w:id="4"/>
      <w:r w:rsidRPr="001257BC">
        <w:t>:</w:t>
      </w:r>
      <w:r w:rsidRPr="00957CB6">
        <w:rPr>
          <w:rFonts w:ascii="Century Gothic" w:hAnsi="Century Gothic"/>
          <w:sz w:val="20"/>
          <w:szCs w:val="20"/>
        </w:rPr>
        <w:t xml:space="preserve"> </w:t>
      </w:r>
      <w:r w:rsidR="00842B4D" w:rsidRPr="00957CB6">
        <w:rPr>
          <w:rFonts w:ascii="Century Gothic" w:hAnsi="Century Gothic"/>
          <w:sz w:val="20"/>
          <w:szCs w:val="20"/>
        </w:rPr>
        <w:t>zejména se jedná o pořízení dlouhodobého majetku typu lékařských přístrojů, rekonstrukce prostor ordinace, vybavení ordinace</w:t>
      </w:r>
      <w:r w:rsidR="00AD6D3F">
        <w:rPr>
          <w:rFonts w:ascii="Century Gothic" w:hAnsi="Century Gothic"/>
          <w:sz w:val="20"/>
          <w:szCs w:val="20"/>
        </w:rPr>
        <w:t>, p</w:t>
      </w:r>
      <w:r w:rsidR="00926808" w:rsidRPr="00957CB6">
        <w:rPr>
          <w:rFonts w:ascii="Century Gothic" w:hAnsi="Century Gothic"/>
          <w:sz w:val="20"/>
          <w:szCs w:val="20"/>
        </w:rPr>
        <w:t>ořízení nemovitosti</w:t>
      </w:r>
      <w:r w:rsidR="00AD6D3F">
        <w:rPr>
          <w:rFonts w:ascii="Century Gothic" w:hAnsi="Century Gothic"/>
          <w:sz w:val="20"/>
          <w:szCs w:val="20"/>
        </w:rPr>
        <w:t>, m</w:t>
      </w:r>
      <w:r w:rsidR="00260530" w:rsidRPr="00957CB6">
        <w:rPr>
          <w:rFonts w:ascii="Century Gothic" w:hAnsi="Century Gothic"/>
          <w:sz w:val="20"/>
          <w:szCs w:val="20"/>
        </w:rPr>
        <w:t xml:space="preserve">odernizace. </w:t>
      </w:r>
      <w:r w:rsidR="00847A73" w:rsidRPr="00957CB6">
        <w:rPr>
          <w:rFonts w:ascii="Century Gothic" w:hAnsi="Century Gothic"/>
          <w:sz w:val="20"/>
          <w:szCs w:val="20"/>
          <w:u w:val="single"/>
        </w:rPr>
        <w:t>Dotace podléhá vyúčtování.</w:t>
      </w:r>
    </w:p>
    <w:p w14:paraId="7D64DEBA" w14:textId="741524CB" w:rsidR="006D5A4A" w:rsidRPr="00957CB6" w:rsidRDefault="00AD6D3F" w:rsidP="00B009B6">
      <w:pPr>
        <w:jc w:val="both"/>
        <w:rPr>
          <w:rFonts w:ascii="Century Gothic" w:hAnsi="Century Gothic"/>
          <w:sz w:val="20"/>
          <w:szCs w:val="20"/>
          <w:u w:val="single"/>
        </w:rPr>
      </w:pPr>
      <w:bookmarkStart w:id="5" w:name="_Toc204330006"/>
      <w:r>
        <w:rPr>
          <w:rStyle w:val="Nadpis2Char"/>
          <w:rFonts w:ascii="Century Gothic" w:hAnsi="Century Gothic"/>
          <w:szCs w:val="20"/>
        </w:rPr>
        <w:t>U b</w:t>
      </w:r>
      <w:r w:rsidR="009C4D26" w:rsidRPr="00957CB6">
        <w:rPr>
          <w:rStyle w:val="Nadpis2Char"/>
          <w:rFonts w:ascii="Century Gothic" w:hAnsi="Century Gothic"/>
          <w:szCs w:val="20"/>
        </w:rPr>
        <w:t>onusov</w:t>
      </w:r>
      <w:r>
        <w:rPr>
          <w:rStyle w:val="Nadpis2Char"/>
          <w:rFonts w:ascii="Century Gothic" w:hAnsi="Century Gothic"/>
          <w:szCs w:val="20"/>
        </w:rPr>
        <w:t>é</w:t>
      </w:r>
      <w:r w:rsidR="009C4D26" w:rsidRPr="00957CB6">
        <w:rPr>
          <w:rStyle w:val="Nadpis2Char"/>
          <w:rFonts w:ascii="Century Gothic" w:hAnsi="Century Gothic"/>
          <w:szCs w:val="20"/>
        </w:rPr>
        <w:t xml:space="preserve"> část</w:t>
      </w:r>
      <w:r>
        <w:rPr>
          <w:rStyle w:val="Nadpis2Char"/>
          <w:rFonts w:ascii="Century Gothic" w:hAnsi="Century Gothic"/>
          <w:szCs w:val="20"/>
        </w:rPr>
        <w:t>i</w:t>
      </w:r>
      <w:r w:rsidR="009C4D26" w:rsidRPr="00957CB6">
        <w:rPr>
          <w:rStyle w:val="Nadpis2Char"/>
          <w:rFonts w:ascii="Century Gothic" w:hAnsi="Century Gothic"/>
          <w:szCs w:val="20"/>
        </w:rPr>
        <w:t xml:space="preserve"> dotace</w:t>
      </w:r>
      <w:bookmarkEnd w:id="5"/>
      <w:r w:rsidR="009C4D26" w:rsidRPr="00957CB6">
        <w:rPr>
          <w:rFonts w:ascii="Century Gothic" w:hAnsi="Century Gothic"/>
          <w:sz w:val="20"/>
          <w:szCs w:val="20"/>
        </w:rPr>
        <w:t xml:space="preserve"> </w:t>
      </w:r>
      <w:r w:rsidR="00BD085F" w:rsidRPr="00957CB6">
        <w:rPr>
          <w:rFonts w:ascii="Century Gothic" w:hAnsi="Century Gothic"/>
          <w:sz w:val="20"/>
          <w:szCs w:val="20"/>
        </w:rPr>
        <w:t>n</w:t>
      </w:r>
      <w:r w:rsidR="003456A1" w:rsidRPr="00957CB6">
        <w:rPr>
          <w:rFonts w:ascii="Century Gothic" w:hAnsi="Century Gothic"/>
          <w:sz w:val="20"/>
          <w:szCs w:val="20"/>
        </w:rPr>
        <w:t>ení nutné prokazovat způsob</w:t>
      </w:r>
      <w:r>
        <w:rPr>
          <w:rFonts w:ascii="Century Gothic" w:hAnsi="Century Gothic"/>
          <w:sz w:val="20"/>
          <w:szCs w:val="20"/>
        </w:rPr>
        <w:t>,</w:t>
      </w:r>
      <w:r w:rsidR="0057662C" w:rsidRPr="00957CB6">
        <w:rPr>
          <w:rFonts w:ascii="Century Gothic" w:hAnsi="Century Gothic"/>
          <w:sz w:val="20"/>
          <w:szCs w:val="20"/>
        </w:rPr>
        <w:t xml:space="preserve"> jakým</w:t>
      </w:r>
      <w:r w:rsidR="00321BC7">
        <w:rPr>
          <w:rFonts w:ascii="Century Gothic" w:hAnsi="Century Gothic"/>
          <w:sz w:val="20"/>
          <w:szCs w:val="20"/>
        </w:rPr>
        <w:t xml:space="preserve"> byly</w:t>
      </w:r>
      <w:r w:rsidR="003456A1" w:rsidRPr="00957CB6">
        <w:rPr>
          <w:rFonts w:ascii="Century Gothic" w:hAnsi="Century Gothic"/>
          <w:sz w:val="20"/>
          <w:szCs w:val="20"/>
        </w:rPr>
        <w:t xml:space="preserve"> prostředky dotace</w:t>
      </w:r>
      <w:r w:rsidR="0057662C" w:rsidRPr="00957CB6">
        <w:rPr>
          <w:rFonts w:ascii="Century Gothic" w:hAnsi="Century Gothic"/>
          <w:sz w:val="20"/>
          <w:szCs w:val="20"/>
        </w:rPr>
        <w:t xml:space="preserve"> </w:t>
      </w:r>
      <w:r w:rsidR="003456A1" w:rsidRPr="00957CB6">
        <w:rPr>
          <w:rFonts w:ascii="Century Gothic" w:hAnsi="Century Gothic"/>
          <w:sz w:val="20"/>
          <w:szCs w:val="20"/>
        </w:rPr>
        <w:t xml:space="preserve">využity. Avšak je </w:t>
      </w:r>
      <w:r w:rsidR="008B211F" w:rsidRPr="00957CB6">
        <w:rPr>
          <w:rFonts w:ascii="Century Gothic" w:hAnsi="Century Gothic"/>
          <w:sz w:val="20"/>
          <w:szCs w:val="20"/>
        </w:rPr>
        <w:t>nezbytné,</w:t>
      </w:r>
      <w:r w:rsidR="003456A1" w:rsidRPr="00957CB6">
        <w:rPr>
          <w:rFonts w:ascii="Century Gothic" w:hAnsi="Century Gothic"/>
          <w:sz w:val="20"/>
          <w:szCs w:val="20"/>
        </w:rPr>
        <w:t xml:space="preserve"> aby prostředky dotace byly použity příjemcem </w:t>
      </w:r>
      <w:r w:rsidR="00391247" w:rsidRPr="00957CB6">
        <w:rPr>
          <w:rFonts w:ascii="Century Gothic" w:hAnsi="Century Gothic"/>
          <w:sz w:val="20"/>
          <w:szCs w:val="20"/>
        </w:rPr>
        <w:t>na</w:t>
      </w:r>
      <w:r w:rsidR="008B211F" w:rsidRPr="00957CB6">
        <w:rPr>
          <w:rFonts w:ascii="Century Gothic" w:hAnsi="Century Gothic"/>
          <w:sz w:val="20"/>
          <w:szCs w:val="20"/>
        </w:rPr>
        <w:t> předmět</w:t>
      </w:r>
      <w:r w:rsidR="00391247" w:rsidRPr="00957CB6">
        <w:rPr>
          <w:rFonts w:ascii="Century Gothic" w:hAnsi="Century Gothic"/>
          <w:sz w:val="20"/>
          <w:szCs w:val="20"/>
        </w:rPr>
        <w:t xml:space="preserve"> </w:t>
      </w:r>
      <w:r w:rsidR="008B211F" w:rsidRPr="00957CB6">
        <w:rPr>
          <w:rFonts w:ascii="Century Gothic" w:hAnsi="Century Gothic"/>
          <w:sz w:val="20"/>
          <w:szCs w:val="20"/>
        </w:rPr>
        <w:t xml:space="preserve">podpory, tj. </w:t>
      </w:r>
      <w:r w:rsidR="00626CDE" w:rsidRPr="00957CB6">
        <w:rPr>
          <w:rFonts w:ascii="Century Gothic" w:hAnsi="Century Gothic"/>
          <w:sz w:val="20"/>
          <w:szCs w:val="20"/>
        </w:rPr>
        <w:t xml:space="preserve">např. </w:t>
      </w:r>
      <w:r w:rsidR="00DA6ABB" w:rsidRPr="00957CB6">
        <w:rPr>
          <w:rFonts w:ascii="Century Gothic" w:hAnsi="Century Gothic"/>
          <w:sz w:val="20"/>
          <w:szCs w:val="20"/>
        </w:rPr>
        <w:t xml:space="preserve">libovolné výdaje související </w:t>
      </w:r>
      <w:r w:rsidR="002B1E48" w:rsidRPr="00957CB6">
        <w:rPr>
          <w:rFonts w:ascii="Century Gothic" w:hAnsi="Century Gothic"/>
          <w:sz w:val="20"/>
          <w:szCs w:val="20"/>
        </w:rPr>
        <w:t>s ordinací.</w:t>
      </w:r>
      <w:r w:rsidR="00E50CD7" w:rsidRPr="00957CB6">
        <w:rPr>
          <w:rFonts w:ascii="Century Gothic" w:hAnsi="Century Gothic"/>
          <w:sz w:val="20"/>
          <w:szCs w:val="20"/>
        </w:rPr>
        <w:t xml:space="preserve"> Při vyúčtování dotace je nutné v souladu s</w:t>
      </w:r>
      <w:r w:rsidR="00437953" w:rsidRPr="00957CB6">
        <w:rPr>
          <w:rFonts w:ascii="Century Gothic" w:hAnsi="Century Gothic"/>
          <w:sz w:val="20"/>
          <w:szCs w:val="20"/>
        </w:rPr>
        <w:t> výše uvedeným</w:t>
      </w:r>
      <w:r w:rsidR="00E50CD7" w:rsidRPr="00957CB6">
        <w:rPr>
          <w:rFonts w:ascii="Century Gothic" w:hAnsi="Century Gothic"/>
          <w:sz w:val="20"/>
          <w:szCs w:val="20"/>
        </w:rPr>
        <w:t xml:space="preserve"> předložit čestné prohlášení</w:t>
      </w:r>
      <w:r w:rsidR="0039348B" w:rsidRPr="00957CB6">
        <w:rPr>
          <w:rFonts w:ascii="Century Gothic" w:hAnsi="Century Gothic"/>
          <w:sz w:val="20"/>
          <w:szCs w:val="20"/>
        </w:rPr>
        <w:t xml:space="preserve">. </w:t>
      </w:r>
      <w:r w:rsidR="004D4FDB" w:rsidRPr="00957CB6">
        <w:rPr>
          <w:rFonts w:ascii="Century Gothic" w:hAnsi="Century Gothic"/>
          <w:sz w:val="20"/>
          <w:szCs w:val="20"/>
          <w:u w:val="single"/>
        </w:rPr>
        <w:t xml:space="preserve">Bonusová část dotace se ze strany poskytovatele vnímá vždy jako neinvestiční. </w:t>
      </w:r>
    </w:p>
    <w:p w14:paraId="0E1A2A1D" w14:textId="24F8B267" w:rsidR="002F654F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  <w:r w:rsidRPr="00957CB6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99485C" wp14:editId="15184B6F">
            <wp:simplePos x="0" y="0"/>
            <wp:positionH relativeFrom="margin">
              <wp:posOffset>1181100</wp:posOffset>
            </wp:positionH>
            <wp:positionV relativeFrom="paragraph">
              <wp:posOffset>13335</wp:posOffset>
            </wp:positionV>
            <wp:extent cx="3124200" cy="3153410"/>
            <wp:effectExtent l="0" t="0" r="0" b="8890"/>
            <wp:wrapTight wrapText="bothSides">
              <wp:wrapPolygon edited="0">
                <wp:start x="0" y="0"/>
                <wp:lineTo x="0" y="21530"/>
                <wp:lineTo x="21468" y="21530"/>
                <wp:lineTo x="21468" y="0"/>
                <wp:lineTo x="0" y="0"/>
              </wp:wrapPolygon>
            </wp:wrapTight>
            <wp:docPr id="2008531695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31695" name="Obrázek 1" descr="Obsah obrázku text, snímek obrazovky, Písmo, číslo&#10;&#10;Obsah generovaný pomocí AI může být nesprávný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26C18" w14:textId="0BCE3EE0" w:rsidR="002F654F" w:rsidRPr="00957CB6" w:rsidRDefault="002F654F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49AE1E7D" w14:textId="77777777" w:rsidR="002F654F" w:rsidRPr="00957CB6" w:rsidRDefault="002F654F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785ABDA7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1A9607C3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79CBD0FD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172A1069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78752F9B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61E29BE6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08669D70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48B6BD58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535376C8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418730D0" w14:textId="77777777" w:rsidR="003372BB" w:rsidRPr="00957CB6" w:rsidRDefault="003372BB" w:rsidP="00FF38C7">
      <w:pPr>
        <w:jc w:val="both"/>
        <w:rPr>
          <w:rStyle w:val="Nadpis2Char"/>
          <w:rFonts w:ascii="Century Gothic" w:hAnsi="Century Gothic"/>
          <w:szCs w:val="20"/>
        </w:rPr>
      </w:pPr>
    </w:p>
    <w:p w14:paraId="6EF74956" w14:textId="77777777" w:rsidR="00E8322A" w:rsidRDefault="00E8322A">
      <w:pPr>
        <w:rPr>
          <w:rFonts w:ascii="Century Gothic" w:eastAsiaTheme="majorEastAsia" w:hAnsi="Century Gothic" w:cstheme="majorBidi"/>
          <w:b/>
          <w:color w:val="000000" w:themeColor="text1"/>
          <w:szCs w:val="40"/>
        </w:rPr>
      </w:pPr>
      <w:r>
        <w:rPr>
          <w:rFonts w:ascii="Century Gothic" w:hAnsi="Century Gothic"/>
        </w:rPr>
        <w:br w:type="page"/>
      </w:r>
    </w:p>
    <w:p w14:paraId="40191483" w14:textId="39CC5575" w:rsidR="00855ABE" w:rsidRPr="00855ABE" w:rsidRDefault="00D47754" w:rsidP="00855ABE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6" w:name="_Toc204330007"/>
      <w:r w:rsidRPr="00855ABE">
        <w:rPr>
          <w:rFonts w:ascii="Century Gothic" w:hAnsi="Century Gothic"/>
        </w:rPr>
        <w:lastRenderedPageBreak/>
        <w:t>Žádost o poskytnutí dotace</w:t>
      </w:r>
      <w:bookmarkEnd w:id="6"/>
    </w:p>
    <w:p w14:paraId="30F7CF92" w14:textId="0F04820F" w:rsidR="00215AA2" w:rsidRPr="00855ABE" w:rsidRDefault="00855ABE" w:rsidP="00855ABE">
      <w:pPr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D47754" w:rsidRPr="00855ABE">
        <w:rPr>
          <w:rFonts w:ascii="Century Gothic" w:hAnsi="Century Gothic"/>
          <w:sz w:val="20"/>
          <w:szCs w:val="20"/>
        </w:rPr>
        <w:t xml:space="preserve">řed vyplněním žádosti o poskytnutí dotace doporučujeme zvážit </w:t>
      </w:r>
      <w:r w:rsidR="00D470C7" w:rsidRPr="00855ABE">
        <w:rPr>
          <w:rFonts w:ascii="Century Gothic" w:hAnsi="Century Gothic"/>
          <w:sz w:val="20"/>
          <w:szCs w:val="20"/>
        </w:rPr>
        <w:t xml:space="preserve">nejvhodnější </w:t>
      </w:r>
      <w:r w:rsidR="00D03094" w:rsidRPr="00855ABE">
        <w:rPr>
          <w:rFonts w:ascii="Century Gothic" w:hAnsi="Century Gothic"/>
          <w:sz w:val="20"/>
          <w:szCs w:val="20"/>
        </w:rPr>
        <w:t>možnost,</w:t>
      </w:r>
      <w:r w:rsidR="00D470C7" w:rsidRPr="00855ABE">
        <w:rPr>
          <w:rFonts w:ascii="Century Gothic" w:hAnsi="Century Gothic"/>
          <w:sz w:val="20"/>
          <w:szCs w:val="20"/>
        </w:rPr>
        <w:t xml:space="preserve"> jak dotaci čerpat</w:t>
      </w:r>
      <w:r w:rsidR="006E13C4" w:rsidRPr="00855ABE">
        <w:rPr>
          <w:rFonts w:ascii="Century Gothic" w:hAnsi="Century Gothic"/>
          <w:sz w:val="20"/>
          <w:szCs w:val="20"/>
        </w:rPr>
        <w:t xml:space="preserve"> z pohledu dokazování při případné následné kontrole dotace</w:t>
      </w:r>
      <w:r w:rsidR="00D03094" w:rsidRPr="00855ABE">
        <w:rPr>
          <w:rFonts w:ascii="Century Gothic" w:hAnsi="Century Gothic"/>
          <w:sz w:val="20"/>
          <w:szCs w:val="20"/>
        </w:rPr>
        <w:t xml:space="preserve"> a při vyúčtování.</w:t>
      </w:r>
      <w:r w:rsidR="00D470C7" w:rsidRPr="00855ABE">
        <w:rPr>
          <w:rFonts w:ascii="Century Gothic" w:hAnsi="Century Gothic"/>
          <w:sz w:val="20"/>
          <w:szCs w:val="20"/>
        </w:rPr>
        <w:t xml:space="preserve"> </w:t>
      </w:r>
      <w:r w:rsidR="00D03094" w:rsidRPr="00855ABE">
        <w:rPr>
          <w:rFonts w:ascii="Century Gothic" w:hAnsi="Century Gothic"/>
          <w:sz w:val="20"/>
          <w:szCs w:val="20"/>
        </w:rPr>
        <w:t>V</w:t>
      </w:r>
      <w:r w:rsidR="00D470C7" w:rsidRPr="00855ABE">
        <w:rPr>
          <w:rFonts w:ascii="Century Gothic" w:hAnsi="Century Gothic"/>
          <w:sz w:val="20"/>
          <w:szCs w:val="20"/>
        </w:rPr>
        <w:t xml:space="preserve"> oblasti neinvestičních výdajů se ideálně nabízí mzdové </w:t>
      </w:r>
      <w:r w:rsidR="00AB7C6E" w:rsidRPr="00855ABE">
        <w:rPr>
          <w:rFonts w:ascii="Century Gothic" w:hAnsi="Century Gothic"/>
          <w:sz w:val="20"/>
          <w:szCs w:val="20"/>
        </w:rPr>
        <w:t>náklady</w:t>
      </w:r>
      <w:r w:rsidR="00D470C7" w:rsidRPr="00855ABE">
        <w:rPr>
          <w:rFonts w:ascii="Century Gothic" w:hAnsi="Century Gothic"/>
          <w:sz w:val="20"/>
          <w:szCs w:val="20"/>
        </w:rPr>
        <w:t xml:space="preserve">, </w:t>
      </w:r>
      <w:r w:rsidR="006E13C4" w:rsidRPr="00855ABE">
        <w:rPr>
          <w:rFonts w:ascii="Century Gothic" w:hAnsi="Century Gothic"/>
          <w:sz w:val="20"/>
          <w:szCs w:val="20"/>
        </w:rPr>
        <w:t>nájemné</w:t>
      </w:r>
      <w:r w:rsidR="00D03094" w:rsidRPr="00855ABE">
        <w:rPr>
          <w:rFonts w:ascii="Century Gothic" w:hAnsi="Century Gothic"/>
          <w:sz w:val="20"/>
          <w:szCs w:val="20"/>
        </w:rPr>
        <w:t xml:space="preserve">, </w:t>
      </w:r>
      <w:r w:rsidR="00612BE2" w:rsidRPr="00855ABE">
        <w:rPr>
          <w:rFonts w:ascii="Century Gothic" w:hAnsi="Century Gothic"/>
          <w:sz w:val="20"/>
          <w:szCs w:val="20"/>
        </w:rPr>
        <w:t>provozní materiál ordinace</w:t>
      </w:r>
      <w:r w:rsidR="002B1A03" w:rsidRPr="00855ABE">
        <w:rPr>
          <w:rFonts w:ascii="Century Gothic" w:hAnsi="Century Gothic"/>
          <w:sz w:val="20"/>
          <w:szCs w:val="20"/>
        </w:rPr>
        <w:t>, doporučujeme uvádět max. 4 položky a v žádosti uv</w:t>
      </w:r>
      <w:r w:rsidR="00250E66" w:rsidRPr="00855ABE">
        <w:rPr>
          <w:rFonts w:ascii="Century Gothic" w:hAnsi="Century Gothic"/>
          <w:sz w:val="20"/>
          <w:szCs w:val="20"/>
        </w:rPr>
        <w:t xml:space="preserve">ést </w:t>
      </w:r>
      <w:r w:rsidR="002B1A03" w:rsidRPr="00855ABE">
        <w:rPr>
          <w:rFonts w:ascii="Century Gothic" w:hAnsi="Century Gothic"/>
          <w:sz w:val="20"/>
          <w:szCs w:val="20"/>
        </w:rPr>
        <w:t xml:space="preserve">odděleně. U investiční dotace doporučujeme prostředky využít na nákup </w:t>
      </w:r>
      <w:r w:rsidR="00E24E64" w:rsidRPr="00855ABE">
        <w:rPr>
          <w:rFonts w:ascii="Century Gothic" w:hAnsi="Century Gothic"/>
          <w:sz w:val="20"/>
          <w:szCs w:val="20"/>
        </w:rPr>
        <w:t xml:space="preserve">zdravotnického zařízení, vybavení ordinace, rekonstrukce. </w:t>
      </w:r>
      <w:r w:rsidR="00A94261" w:rsidRPr="00855ABE">
        <w:rPr>
          <w:rFonts w:ascii="Century Gothic" w:hAnsi="Century Gothic"/>
          <w:sz w:val="20"/>
          <w:szCs w:val="20"/>
        </w:rPr>
        <w:t xml:space="preserve">V případě, kdy nevíte jistě, </w:t>
      </w:r>
      <w:r w:rsidR="00F024AA" w:rsidRPr="00855ABE">
        <w:rPr>
          <w:rFonts w:ascii="Century Gothic" w:hAnsi="Century Gothic"/>
          <w:sz w:val="20"/>
          <w:szCs w:val="20"/>
        </w:rPr>
        <w:t xml:space="preserve">kolik vás přesně bude určitý náklad stát, doporučujeme si udělat průzkum trhu (např.  poptávkou po internetu) </w:t>
      </w:r>
      <w:r w:rsidR="00FA03F0" w:rsidRPr="000C6635">
        <w:rPr>
          <w:rFonts w:ascii="Century Gothic" w:hAnsi="Century Gothic"/>
          <w:sz w:val="20"/>
          <w:szCs w:val="20"/>
        </w:rPr>
        <w:t>a</w:t>
      </w:r>
      <w:r w:rsidR="000C6635" w:rsidRPr="000C6635">
        <w:rPr>
          <w:rFonts w:ascii="Century Gothic" w:hAnsi="Century Gothic"/>
          <w:sz w:val="20"/>
          <w:szCs w:val="20"/>
        </w:rPr>
        <w:t> </w:t>
      </w:r>
      <w:r w:rsidR="00FA03F0" w:rsidRPr="000C6635">
        <w:rPr>
          <w:rFonts w:ascii="Century Gothic" w:hAnsi="Century Gothic"/>
          <w:sz w:val="20"/>
          <w:szCs w:val="20"/>
        </w:rPr>
        <w:t>částku</w:t>
      </w:r>
      <w:r w:rsidR="00FA03F0" w:rsidRPr="00855ABE">
        <w:rPr>
          <w:rFonts w:ascii="Century Gothic" w:hAnsi="Century Gothic"/>
          <w:sz w:val="20"/>
          <w:szCs w:val="20"/>
        </w:rPr>
        <w:t xml:space="preserve"> uvést orientačně. V průběhu realizace projektu lze měnit poměr mezi investiční a</w:t>
      </w:r>
      <w:r w:rsidR="00321D02">
        <w:rPr>
          <w:rFonts w:ascii="Century Gothic" w:hAnsi="Century Gothic"/>
          <w:sz w:val="20"/>
          <w:szCs w:val="20"/>
        </w:rPr>
        <w:t> </w:t>
      </w:r>
      <w:r w:rsidR="00FA03F0" w:rsidRPr="00855ABE">
        <w:rPr>
          <w:rFonts w:ascii="Century Gothic" w:hAnsi="Century Gothic"/>
          <w:sz w:val="20"/>
          <w:szCs w:val="20"/>
        </w:rPr>
        <w:t>neinvestiční částí dotace</w:t>
      </w:r>
      <w:r w:rsidR="006275FA" w:rsidRPr="00855ABE">
        <w:rPr>
          <w:rFonts w:ascii="Century Gothic" w:hAnsi="Century Gothic"/>
          <w:sz w:val="20"/>
          <w:szCs w:val="20"/>
        </w:rPr>
        <w:t xml:space="preserve">, viz </w:t>
      </w:r>
      <w:r w:rsidR="006275FA" w:rsidRPr="00855ABE">
        <w:rPr>
          <w:rFonts w:ascii="Century Gothic" w:hAnsi="Century Gothic"/>
          <w:b/>
          <w:bCs/>
          <w:sz w:val="20"/>
          <w:szCs w:val="20"/>
        </w:rPr>
        <w:t>XVI. Změny projektu</w:t>
      </w:r>
      <w:r w:rsidR="00EC3413" w:rsidRPr="00855ABE">
        <w:rPr>
          <w:rFonts w:ascii="Century Gothic" w:hAnsi="Century Gothic"/>
          <w:b/>
          <w:bCs/>
          <w:sz w:val="20"/>
          <w:szCs w:val="20"/>
        </w:rPr>
        <w:t xml:space="preserve"> DP.</w:t>
      </w:r>
    </w:p>
    <w:p w14:paraId="721D3622" w14:textId="77777777" w:rsidR="00E8322A" w:rsidRDefault="00E8322A">
      <w:pPr>
        <w:rPr>
          <w:rFonts w:ascii="Century Gothic" w:eastAsiaTheme="majorEastAsia" w:hAnsi="Century Gothic" w:cstheme="majorBidi"/>
          <w:b/>
          <w:color w:val="000000" w:themeColor="text1"/>
          <w:szCs w:val="40"/>
        </w:rPr>
      </w:pPr>
      <w:r>
        <w:rPr>
          <w:rFonts w:ascii="Century Gothic" w:hAnsi="Century Gothic"/>
        </w:rPr>
        <w:br w:type="page"/>
      </w:r>
    </w:p>
    <w:p w14:paraId="403BEB0A" w14:textId="7A1AD2FD" w:rsidR="000F3776" w:rsidRPr="00957CB6" w:rsidRDefault="00FB293B" w:rsidP="00EC3413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7" w:name="_Toc204330008"/>
      <w:r w:rsidRPr="00957CB6">
        <w:rPr>
          <w:rFonts w:ascii="Century Gothic" w:hAnsi="Century Gothic"/>
        </w:rPr>
        <w:lastRenderedPageBreak/>
        <w:t>Procesní informace (okruh žadatelů)</w:t>
      </w:r>
      <w:bookmarkEnd w:id="7"/>
    </w:p>
    <w:p w14:paraId="72353B72" w14:textId="7413C478" w:rsidR="005C78CA" w:rsidRPr="005937FA" w:rsidRDefault="002142AC" w:rsidP="00FF535A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2142AC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59275" behindDoc="1" locked="0" layoutInCell="1" allowOverlap="1" wp14:anchorId="02C5518B" wp14:editId="35651533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934639" cy="6287377"/>
            <wp:effectExtent l="0" t="0" r="0" b="0"/>
            <wp:wrapTight wrapText="bothSides">
              <wp:wrapPolygon edited="0">
                <wp:start x="0" y="0"/>
                <wp:lineTo x="0" y="21532"/>
                <wp:lineTo x="21514" y="21532"/>
                <wp:lineTo x="21514" y="0"/>
                <wp:lineTo x="0" y="0"/>
              </wp:wrapPolygon>
            </wp:wrapTight>
            <wp:docPr id="342623869" name="Obrázek 1" descr="Obsah obrázku text, snímek obrazovky, Písmo, Paralel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23869" name="Obrázek 1" descr="Obsah obrázku text, snímek obrazovky, Písmo, Paralelní&#10;&#10;Obsah generovaný pomocí AI může být nesprávný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767C3" w14:textId="2040E166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30981E4B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5AB0EA9E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9A208ED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380CD11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989FAEA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09BAC492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20D79E76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2A316AC8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773FC21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379D32DF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26DD60CF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1EDD00ED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097DAD7A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5618797B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21C60C4F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49FAA1A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3CC4DE21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3CBC7B3A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15B9BEC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089FC6C6" w14:textId="77777777" w:rsidR="005C78CA" w:rsidRPr="00957CB6" w:rsidRDefault="005C78CA" w:rsidP="00FF535A">
      <w:pPr>
        <w:jc w:val="both"/>
        <w:rPr>
          <w:rFonts w:ascii="Century Gothic" w:hAnsi="Century Gothic"/>
          <w:i/>
          <w:iCs/>
        </w:rPr>
      </w:pPr>
    </w:p>
    <w:p w14:paraId="77F4FBDC" w14:textId="77777777" w:rsidR="00675D30" w:rsidRPr="00957CB6" w:rsidRDefault="00675D30" w:rsidP="00FF535A">
      <w:pPr>
        <w:jc w:val="both"/>
        <w:rPr>
          <w:rFonts w:ascii="Century Gothic" w:hAnsi="Century Gothic"/>
          <w:i/>
          <w:iCs/>
        </w:rPr>
      </w:pPr>
    </w:p>
    <w:p w14:paraId="1FAFC333" w14:textId="77777777" w:rsidR="00675D30" w:rsidRPr="005937FA" w:rsidRDefault="00675D30" w:rsidP="00FF535A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719AD9E1" w14:textId="4EFB92C9" w:rsidR="004938ED" w:rsidRPr="005937FA" w:rsidRDefault="004938ED" w:rsidP="004938ED">
      <w:pPr>
        <w:jc w:val="both"/>
        <w:rPr>
          <w:rFonts w:ascii="Century Gothic" w:hAnsi="Century Gothic"/>
          <w:sz w:val="20"/>
          <w:szCs w:val="20"/>
        </w:rPr>
      </w:pPr>
      <w:r w:rsidRPr="005937FA">
        <w:rPr>
          <w:rFonts w:ascii="Century Gothic" w:hAnsi="Century Gothic"/>
          <w:b/>
          <w:bCs/>
          <w:sz w:val="20"/>
          <w:szCs w:val="20"/>
        </w:rPr>
        <w:t>Dle čl. VIII. odst. 9 dotačního programu platí, že podmínkou pro přidělení dotace je písemný závazek poskytovatele zdravotních služeb poskytovat zdravotní služby hrazené ze zdravotního pojištění</w:t>
      </w:r>
      <w:r w:rsidRPr="005937FA">
        <w:rPr>
          <w:rFonts w:ascii="Century Gothic" w:hAnsi="Century Gothic"/>
          <w:sz w:val="20"/>
          <w:szCs w:val="20"/>
        </w:rPr>
        <w:t xml:space="preserve"> dle § 1 odst. 1) písm. b) zákona č. 48/1997 Sb., o veřejném zdravotním pojištění a o změně a doplnění některých souvisejících zákonů, ve znění pozdějších předpisů (dále též „o veřejném zdravotním pojištění“)</w:t>
      </w:r>
      <w:r w:rsidR="00552467">
        <w:rPr>
          <w:rFonts w:ascii="Century Gothic" w:hAnsi="Century Gothic"/>
          <w:sz w:val="20"/>
          <w:szCs w:val="20"/>
        </w:rPr>
        <w:t>,</w:t>
      </w:r>
      <w:r w:rsidRPr="005937FA">
        <w:rPr>
          <w:rFonts w:ascii="Century Gothic" w:hAnsi="Century Gothic"/>
          <w:sz w:val="20"/>
          <w:szCs w:val="20"/>
        </w:rPr>
        <w:t xml:space="preserve"> </w:t>
      </w:r>
      <w:r w:rsidRPr="005937FA">
        <w:rPr>
          <w:rFonts w:ascii="Century Gothic" w:hAnsi="Century Gothic"/>
          <w:b/>
          <w:bCs/>
          <w:sz w:val="20"/>
          <w:szCs w:val="20"/>
        </w:rPr>
        <w:t>v předem definovaném oboru zdravotní péče na definovaném místě poskytování zdravotních služeb v Ústeckém kraji,</w:t>
      </w:r>
      <w:r w:rsidRPr="005937FA">
        <w:rPr>
          <w:rFonts w:ascii="Century Gothic" w:hAnsi="Century Gothic"/>
          <w:sz w:val="20"/>
          <w:szCs w:val="20"/>
        </w:rPr>
        <w:t xml:space="preserve"> a to ode dne zahájení poskytování zdravotních služeb nebo zvýšení/posílení kapacity stávajícího poskytovatele zdravotních služeb nebo rozšíření místní dostupnosti primární ambulantní péče příslušným poskytovatele zdravotních služeb.</w:t>
      </w:r>
    </w:p>
    <w:p w14:paraId="2C8757BC" w14:textId="77777777" w:rsidR="004938ED" w:rsidRPr="005937FA" w:rsidRDefault="004938ED" w:rsidP="005937FA">
      <w:pPr>
        <w:keepNext/>
        <w:jc w:val="both"/>
        <w:rPr>
          <w:rFonts w:ascii="Century Gothic" w:hAnsi="Century Gothic"/>
          <w:sz w:val="20"/>
          <w:szCs w:val="20"/>
        </w:rPr>
      </w:pPr>
      <w:r w:rsidRPr="005937FA">
        <w:rPr>
          <w:rFonts w:ascii="Century Gothic" w:hAnsi="Century Gothic"/>
          <w:sz w:val="20"/>
          <w:szCs w:val="20"/>
        </w:rPr>
        <w:lastRenderedPageBreak/>
        <w:t>Tzn. v případě, že žadatelem je</w:t>
      </w:r>
    </w:p>
    <w:p w14:paraId="5F3D8C9B" w14:textId="0FFAEC60" w:rsidR="004938ED" w:rsidRPr="005937FA" w:rsidRDefault="004938ED" w:rsidP="004938ED">
      <w:pPr>
        <w:jc w:val="both"/>
        <w:rPr>
          <w:rFonts w:ascii="Century Gothic" w:hAnsi="Century Gothic"/>
          <w:sz w:val="20"/>
          <w:szCs w:val="20"/>
        </w:rPr>
      </w:pPr>
      <w:r w:rsidRPr="005937FA">
        <w:rPr>
          <w:rFonts w:ascii="Century Gothic" w:hAnsi="Century Gothic"/>
          <w:sz w:val="20"/>
          <w:szCs w:val="20"/>
        </w:rPr>
        <w:t>-</w:t>
      </w:r>
      <w:r w:rsidR="00095560">
        <w:rPr>
          <w:rFonts w:ascii="Century Gothic" w:hAnsi="Century Gothic"/>
          <w:sz w:val="20"/>
          <w:szCs w:val="20"/>
        </w:rPr>
        <w:t xml:space="preserve"> </w:t>
      </w:r>
      <w:r w:rsidRPr="005937FA">
        <w:rPr>
          <w:rFonts w:ascii="Century Gothic" w:hAnsi="Century Gothic"/>
          <w:sz w:val="20"/>
          <w:szCs w:val="20"/>
        </w:rPr>
        <w:t>osoba způsobilá k samostatnému výkonu zdravotnického povolání lékaře v daném oboru zdravotní péče, které dosud nebylo vydáno oprávnění k poskytování zdravotních služeb na území Ústeckého kraje,</w:t>
      </w:r>
    </w:p>
    <w:p w14:paraId="2B69F20B" w14:textId="1DC19A5F" w:rsidR="000422EE" w:rsidRDefault="004938ED" w:rsidP="004938ED">
      <w:pPr>
        <w:jc w:val="both"/>
        <w:rPr>
          <w:rFonts w:ascii="Century Gothic" w:hAnsi="Century Gothic"/>
          <w:sz w:val="20"/>
          <w:szCs w:val="20"/>
        </w:rPr>
      </w:pPr>
      <w:r w:rsidRPr="005937FA">
        <w:rPr>
          <w:rFonts w:ascii="Century Gothic" w:hAnsi="Century Gothic"/>
          <w:sz w:val="20"/>
          <w:szCs w:val="20"/>
        </w:rPr>
        <w:t>nebo</w:t>
      </w:r>
      <w:r w:rsidR="00095560">
        <w:rPr>
          <w:rFonts w:ascii="Century Gothic" w:hAnsi="Century Gothic"/>
          <w:sz w:val="20"/>
          <w:szCs w:val="20"/>
        </w:rPr>
        <w:t xml:space="preserve"> </w:t>
      </w:r>
    </w:p>
    <w:p w14:paraId="7DEE924F" w14:textId="3C37D503" w:rsidR="004938ED" w:rsidRPr="005937FA" w:rsidRDefault="000422EE" w:rsidP="004938E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4938ED" w:rsidRPr="005937FA">
        <w:rPr>
          <w:rFonts w:ascii="Century Gothic" w:hAnsi="Century Gothic"/>
          <w:sz w:val="20"/>
          <w:szCs w:val="20"/>
        </w:rPr>
        <w:t xml:space="preserve">obec </w:t>
      </w:r>
    </w:p>
    <w:p w14:paraId="293EFA48" w14:textId="3DDF7EAC" w:rsidR="003372BB" w:rsidRPr="005937FA" w:rsidRDefault="004938ED" w:rsidP="00FF535A">
      <w:pPr>
        <w:jc w:val="both"/>
        <w:rPr>
          <w:rFonts w:ascii="Century Gothic" w:hAnsi="Century Gothic"/>
          <w:sz w:val="20"/>
          <w:szCs w:val="20"/>
        </w:rPr>
      </w:pPr>
      <w:r w:rsidRPr="005937FA">
        <w:rPr>
          <w:rFonts w:ascii="Century Gothic" w:hAnsi="Century Gothic"/>
          <w:sz w:val="20"/>
          <w:szCs w:val="20"/>
        </w:rPr>
        <w:t>musí žadatel doložit oprávnění k poskytování zdravotních služeb toho poskytovatele, který bude plnit závazek dle čl. VIII. odst. 9 dotačního programu před rozhodnutím orgánu kraje o poskytnutí dotace nejpozději však do 2 měsíců od podání žádosti.</w:t>
      </w:r>
    </w:p>
    <w:p w14:paraId="1251CB83" w14:textId="77777777" w:rsidR="00E8322A" w:rsidRDefault="00E8322A">
      <w:pPr>
        <w:rPr>
          <w:rFonts w:ascii="Century Gothic" w:eastAsiaTheme="majorEastAsia" w:hAnsi="Century Gothic" w:cstheme="majorBidi"/>
          <w:b/>
          <w:color w:val="000000" w:themeColor="text1"/>
          <w:szCs w:val="40"/>
        </w:rPr>
      </w:pPr>
      <w:r>
        <w:rPr>
          <w:rFonts w:ascii="Century Gothic" w:hAnsi="Century Gothic"/>
        </w:rPr>
        <w:br w:type="page"/>
      </w:r>
    </w:p>
    <w:p w14:paraId="55334E04" w14:textId="65B2AADD" w:rsidR="00EE2C92" w:rsidRPr="00957CB6" w:rsidRDefault="00F47966" w:rsidP="009B4B3D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8" w:name="_Toc204330009"/>
      <w:r w:rsidRPr="00957CB6">
        <w:rPr>
          <w:rFonts w:ascii="Century Gothic" w:hAnsi="Century Gothic"/>
        </w:rPr>
        <w:lastRenderedPageBreak/>
        <w:t>Termín realizace projektu (závazný časový ukazatel)</w:t>
      </w:r>
      <w:bookmarkEnd w:id="8"/>
    </w:p>
    <w:p w14:paraId="243A010B" w14:textId="77777777" w:rsidR="00A71F25" w:rsidRDefault="00A71F25" w:rsidP="007C105D">
      <w:pPr>
        <w:jc w:val="both"/>
        <w:rPr>
          <w:rFonts w:ascii="Century Gothic" w:hAnsi="Century Gothic"/>
          <w:sz w:val="20"/>
          <w:szCs w:val="20"/>
        </w:rPr>
      </w:pPr>
    </w:p>
    <w:p w14:paraId="0B301275" w14:textId="298FEC1F" w:rsidR="00FC5B97" w:rsidRDefault="006112FD" w:rsidP="007C105D">
      <w:pPr>
        <w:jc w:val="both"/>
        <w:rPr>
          <w:rFonts w:ascii="Century Gothic" w:hAnsi="Century Gothic"/>
          <w:sz w:val="20"/>
          <w:szCs w:val="20"/>
        </w:rPr>
      </w:pPr>
      <w:r w:rsidRPr="006112FD">
        <w:rPr>
          <w:rFonts w:ascii="Century Gothic" w:hAnsi="Century Gothic"/>
          <w:b/>
          <w:bCs/>
          <w:sz w:val="20"/>
          <w:szCs w:val="20"/>
        </w:rPr>
        <w:drawing>
          <wp:anchor distT="0" distB="0" distL="114300" distR="114300" simplePos="0" relativeHeight="251662347" behindDoc="1" locked="0" layoutInCell="1" allowOverlap="1" wp14:anchorId="2CBF1B55" wp14:editId="69CE169D">
            <wp:simplePos x="0" y="0"/>
            <wp:positionH relativeFrom="margin">
              <wp:align>center</wp:align>
            </wp:positionH>
            <wp:positionV relativeFrom="paragraph">
              <wp:posOffset>725557</wp:posOffset>
            </wp:positionV>
            <wp:extent cx="6551930" cy="1677670"/>
            <wp:effectExtent l="0" t="0" r="1270" b="0"/>
            <wp:wrapTight wrapText="bothSides">
              <wp:wrapPolygon edited="0">
                <wp:start x="0" y="0"/>
                <wp:lineTo x="0" y="21338"/>
                <wp:lineTo x="21541" y="21338"/>
                <wp:lineTo x="21541" y="0"/>
                <wp:lineTo x="0" y="0"/>
              </wp:wrapPolygon>
            </wp:wrapTight>
            <wp:docPr id="1960195549" name="Obrázek 1" descr="Obsah obrázku text, snímek obrazovky, číslo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95549" name="Obrázek 1" descr="Obsah obrázku text, snímek obrazovky, číslo, Písmo&#10;&#10;Obsah generovaný pomocí AI může být nesprávný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C92" w:rsidRPr="00234EB0">
        <w:rPr>
          <w:rFonts w:ascii="Century Gothic" w:hAnsi="Century Gothic"/>
          <w:b/>
          <w:bCs/>
          <w:sz w:val="20"/>
          <w:szCs w:val="20"/>
        </w:rPr>
        <w:t>Termín zahájení realizace</w:t>
      </w:r>
      <w:r w:rsidR="00EE2C92" w:rsidRPr="00095560">
        <w:rPr>
          <w:rFonts w:ascii="Century Gothic" w:hAnsi="Century Gothic"/>
          <w:sz w:val="20"/>
          <w:szCs w:val="20"/>
        </w:rPr>
        <w:t xml:space="preserve"> </w:t>
      </w:r>
      <w:r w:rsidR="00A23D67">
        <w:rPr>
          <w:rFonts w:ascii="Century Gothic" w:hAnsi="Century Gothic"/>
          <w:sz w:val="20"/>
          <w:szCs w:val="20"/>
        </w:rPr>
        <w:t xml:space="preserve">= termín od kterého je skutečně provozována ordinace nebo </w:t>
      </w:r>
      <w:r w:rsidR="003F76C5">
        <w:rPr>
          <w:rFonts w:ascii="Century Gothic" w:hAnsi="Century Gothic"/>
          <w:sz w:val="20"/>
          <w:szCs w:val="20"/>
        </w:rPr>
        <w:t>bude platnost pracovního úvazku – nejdříve může být od</w:t>
      </w:r>
      <w:r w:rsidR="00EE2C92" w:rsidRPr="00095560">
        <w:rPr>
          <w:rFonts w:ascii="Century Gothic" w:hAnsi="Century Gothic"/>
          <w:sz w:val="20"/>
          <w:szCs w:val="20"/>
        </w:rPr>
        <w:t xml:space="preserve"> 1. 4. 2025, nejdéle však 3 měsíce zpětně od</w:t>
      </w:r>
      <w:r w:rsidR="00234EB0">
        <w:rPr>
          <w:rFonts w:ascii="Century Gothic" w:hAnsi="Century Gothic"/>
          <w:sz w:val="20"/>
          <w:szCs w:val="20"/>
        </w:rPr>
        <w:t xml:space="preserve"> měsíce podání žádosti. </w:t>
      </w:r>
    </w:p>
    <w:p w14:paraId="4878C867" w14:textId="3A870BBA" w:rsidR="00234EB0" w:rsidRDefault="00234EB0" w:rsidP="007C105D">
      <w:pPr>
        <w:jc w:val="both"/>
        <w:rPr>
          <w:rFonts w:ascii="Century Gothic" w:hAnsi="Century Gothic"/>
          <w:sz w:val="20"/>
          <w:szCs w:val="20"/>
        </w:rPr>
      </w:pPr>
    </w:p>
    <w:p w14:paraId="3414B643" w14:textId="417CFBAD" w:rsidR="00531726" w:rsidRPr="003854C4" w:rsidRDefault="00531726" w:rsidP="003854C4">
      <w:pPr>
        <w:jc w:val="both"/>
        <w:rPr>
          <w:rFonts w:ascii="Century Gothic" w:hAnsi="Century Gothic"/>
          <w:sz w:val="20"/>
          <w:szCs w:val="20"/>
        </w:rPr>
      </w:pPr>
    </w:p>
    <w:p w14:paraId="45EB6A1A" w14:textId="77777777" w:rsidR="00531726" w:rsidRDefault="00531726" w:rsidP="00531726">
      <w:pPr>
        <w:jc w:val="both"/>
        <w:rPr>
          <w:rFonts w:ascii="Century Gothic" w:hAnsi="Century Gothic"/>
          <w:sz w:val="20"/>
          <w:szCs w:val="20"/>
        </w:rPr>
      </w:pPr>
    </w:p>
    <w:p w14:paraId="3532241B" w14:textId="77777777" w:rsidR="00531726" w:rsidRDefault="00531726" w:rsidP="00531726">
      <w:pPr>
        <w:jc w:val="both"/>
        <w:rPr>
          <w:rFonts w:ascii="Century Gothic" w:hAnsi="Century Gothic"/>
          <w:sz w:val="20"/>
          <w:szCs w:val="20"/>
        </w:rPr>
      </w:pPr>
    </w:p>
    <w:p w14:paraId="17A0A253" w14:textId="77777777" w:rsidR="00531726" w:rsidRDefault="00531726" w:rsidP="00531726">
      <w:pPr>
        <w:jc w:val="both"/>
        <w:rPr>
          <w:rFonts w:ascii="Century Gothic" w:hAnsi="Century Gothic"/>
          <w:sz w:val="20"/>
          <w:szCs w:val="20"/>
        </w:rPr>
      </w:pPr>
    </w:p>
    <w:p w14:paraId="31E41325" w14:textId="77777777" w:rsidR="00531726" w:rsidRPr="00531726" w:rsidRDefault="00531726" w:rsidP="00531726">
      <w:pPr>
        <w:jc w:val="both"/>
        <w:rPr>
          <w:rFonts w:ascii="Century Gothic" w:hAnsi="Century Gothic"/>
          <w:sz w:val="20"/>
          <w:szCs w:val="20"/>
        </w:rPr>
      </w:pPr>
    </w:p>
    <w:p w14:paraId="73D1CB86" w14:textId="77777777" w:rsidR="00531726" w:rsidRDefault="00531726" w:rsidP="00531726">
      <w:pPr>
        <w:jc w:val="both"/>
        <w:rPr>
          <w:rFonts w:ascii="Century Gothic" w:hAnsi="Century Gothic"/>
        </w:rPr>
      </w:pPr>
    </w:p>
    <w:p w14:paraId="70B78D44" w14:textId="28D36F8B" w:rsidR="00E8322A" w:rsidRPr="00531726" w:rsidRDefault="00E8322A" w:rsidP="00531726">
      <w:pPr>
        <w:pStyle w:val="Odstavecseseznamem"/>
        <w:numPr>
          <w:ilvl w:val="0"/>
          <w:numId w:val="25"/>
        </w:numPr>
        <w:jc w:val="both"/>
        <w:rPr>
          <w:rFonts w:ascii="Century Gothic" w:hAnsi="Century Gothic"/>
          <w:sz w:val="20"/>
          <w:szCs w:val="20"/>
        </w:rPr>
      </w:pPr>
      <w:r w:rsidRPr="00531726">
        <w:rPr>
          <w:rFonts w:ascii="Century Gothic" w:hAnsi="Century Gothic"/>
        </w:rPr>
        <w:br w:type="page"/>
      </w:r>
    </w:p>
    <w:p w14:paraId="1E797A27" w14:textId="7C1946A1" w:rsidR="005F71CF" w:rsidRPr="00957CB6" w:rsidRDefault="00482A62" w:rsidP="009B4B3D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9" w:name="_Toc204330010"/>
      <w:r w:rsidRPr="00957CB6">
        <w:rPr>
          <w:rFonts w:ascii="Century Gothic" w:hAnsi="Century Gothic"/>
        </w:rPr>
        <w:lastRenderedPageBreak/>
        <w:t>Uznatelné náklady/výdaje</w:t>
      </w:r>
      <w:bookmarkEnd w:id="9"/>
    </w:p>
    <w:p w14:paraId="6850AD41" w14:textId="3A42F7B9" w:rsidR="002016AE" w:rsidRPr="007C2A90" w:rsidRDefault="002016AE" w:rsidP="002016AE">
      <w:pPr>
        <w:pStyle w:val="Default"/>
        <w:jc w:val="both"/>
        <w:rPr>
          <w:rFonts w:cstheme="minorBidi"/>
          <w:color w:val="auto"/>
          <w:kern w:val="2"/>
          <w:sz w:val="20"/>
          <w:szCs w:val="20"/>
        </w:rPr>
      </w:pPr>
      <w:r w:rsidRPr="007C2A90">
        <w:rPr>
          <w:rFonts w:cstheme="minorBidi"/>
          <w:color w:val="auto"/>
          <w:kern w:val="2"/>
          <w:sz w:val="20"/>
          <w:szCs w:val="20"/>
        </w:rPr>
        <w:t xml:space="preserve">Povinností příjemce je prostřednictvím odděleného účetnictví sledovat finanční toky vztahující se k přijetí dotace a k realizaci projektu. Příjemce dotace je povinen </w:t>
      </w:r>
      <w:r w:rsidRPr="008A423E">
        <w:rPr>
          <w:rFonts w:cstheme="minorBidi"/>
          <w:b/>
          <w:bCs/>
          <w:color w:val="auto"/>
          <w:kern w:val="2"/>
          <w:sz w:val="20"/>
          <w:szCs w:val="20"/>
          <w:u w:val="single"/>
        </w:rPr>
        <w:t xml:space="preserve">zajistit řádné a oddělené sledování poskytnuté dotace ve svém účetnictví, </w:t>
      </w:r>
      <w:r w:rsidRPr="007C2A90">
        <w:rPr>
          <w:rFonts w:cstheme="minorBidi"/>
          <w:color w:val="auto"/>
          <w:kern w:val="2"/>
          <w:sz w:val="20"/>
          <w:szCs w:val="20"/>
        </w:rPr>
        <w:t xml:space="preserve">kdy musí být jednoznačně prokazatelné, že konkrétní příjem/výnos je dotací anebo příjmem/výnosem </w:t>
      </w:r>
      <w:r w:rsidRPr="00B15A6D">
        <w:rPr>
          <w:rFonts w:cstheme="minorBidi"/>
          <w:b/>
          <w:bCs/>
          <w:color w:val="auto"/>
          <w:kern w:val="2"/>
          <w:sz w:val="20"/>
          <w:szCs w:val="20"/>
          <w:u w:val="single"/>
        </w:rPr>
        <w:t>vztahujícím se k projektu a konkrétní výdaj/náklad je hrazen z dotace</w:t>
      </w:r>
      <w:r w:rsidRPr="007C2A90">
        <w:rPr>
          <w:rFonts w:cstheme="minorBidi"/>
          <w:color w:val="auto"/>
          <w:kern w:val="2"/>
          <w:sz w:val="20"/>
          <w:szCs w:val="20"/>
        </w:rPr>
        <w:t xml:space="preserve"> anebo z vlastních prostředků příjemce vložených do projektu z hlediska celkových uznatelných nákladů projektu. Příjemce, který je povinen vést účetnictví v</w:t>
      </w:r>
      <w:r w:rsidR="00552467">
        <w:rPr>
          <w:rFonts w:cstheme="minorBidi"/>
          <w:color w:val="auto"/>
          <w:kern w:val="2"/>
          <w:sz w:val="20"/>
          <w:szCs w:val="20"/>
        </w:rPr>
        <w:t> </w:t>
      </w:r>
      <w:r w:rsidRPr="007C2A90">
        <w:rPr>
          <w:rFonts w:cstheme="minorBidi"/>
          <w:color w:val="auto"/>
          <w:kern w:val="2"/>
          <w:sz w:val="20"/>
          <w:szCs w:val="20"/>
        </w:rPr>
        <w:t>souladu se zákonem č. 563/1991 Sb., o účetnictví, ve znění pozdějších předpisů, musí zaručit jednoznačné přiřazení účetních položek vztahujících se k realizaci projektu z hlediska příjmů/výnosů a výdajů/nákladů (neinvestiční dotace) a zařazení do evidence majetku (investiční dotace). Pro oddělené účtování o projektu lze využít všech dostupných způsobů, které účetní software umožňuje (střediska, zakázky, organizace, akce, analytická evidence, účelový znak apod.). Příjemce, který vede daňovou evidenci v souladu se zákonem č.</w:t>
      </w:r>
      <w:r w:rsidR="00552467">
        <w:rPr>
          <w:rFonts w:cstheme="minorBidi"/>
          <w:color w:val="auto"/>
          <w:kern w:val="2"/>
          <w:sz w:val="20"/>
          <w:szCs w:val="20"/>
        </w:rPr>
        <w:t> </w:t>
      </w:r>
      <w:r w:rsidRPr="007C2A90">
        <w:rPr>
          <w:rFonts w:cstheme="minorBidi"/>
          <w:color w:val="auto"/>
          <w:kern w:val="2"/>
          <w:sz w:val="20"/>
          <w:szCs w:val="20"/>
        </w:rPr>
        <w:t>586/1992 Sb., o daních z příjmů, ve znění pozdějších předpisů, je povinen použít jiný prokazatelný způsob evidence finančních toků dotace a musí jednoznačně prokázat, zda konkrétní příjem/výnos se vztahuje k realizaci projektu a výdaj/náklad byl hrazen z dotace anebo z vlastních prostředků příjemce vložených do projektu z hlediska celkových uznatelných nákladů projektu.</w:t>
      </w:r>
    </w:p>
    <w:p w14:paraId="06C881E5" w14:textId="77777777" w:rsidR="007C2A90" w:rsidRDefault="007C2A90" w:rsidP="00482A62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55C596C" w14:textId="378F7215" w:rsidR="00482A62" w:rsidRPr="007C2A90" w:rsidRDefault="00474515" w:rsidP="00E8322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PŔÍKLAD</w:t>
      </w:r>
      <w:r w:rsidR="00482A62" w:rsidRPr="007C2A90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215C3DF3" w14:textId="3EA5B67E" w:rsidR="00482A62" w:rsidRPr="007C2A90" w:rsidRDefault="0067035F" w:rsidP="005F71CF">
      <w:pPr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>Např. j</w:t>
      </w:r>
      <w:r w:rsidR="004A536E" w:rsidRPr="007C2A90">
        <w:rPr>
          <w:rFonts w:ascii="Century Gothic" w:hAnsi="Century Gothic"/>
          <w:sz w:val="20"/>
          <w:szCs w:val="20"/>
        </w:rPr>
        <w:t>ste ž</w:t>
      </w:r>
      <w:r w:rsidR="008754EE" w:rsidRPr="007C2A90">
        <w:rPr>
          <w:rFonts w:ascii="Century Gothic" w:hAnsi="Century Gothic"/>
          <w:sz w:val="20"/>
          <w:szCs w:val="20"/>
        </w:rPr>
        <w:t>adatel o dotaci</w:t>
      </w:r>
      <w:r w:rsidR="008D0B8B" w:rsidRPr="007C2A90">
        <w:rPr>
          <w:rFonts w:ascii="Century Gothic" w:hAnsi="Century Gothic"/>
          <w:sz w:val="20"/>
          <w:szCs w:val="20"/>
        </w:rPr>
        <w:t xml:space="preserve"> v okruhu 1</w:t>
      </w:r>
      <w:r w:rsidR="008754EE" w:rsidRPr="007C2A90">
        <w:rPr>
          <w:rFonts w:ascii="Century Gothic" w:hAnsi="Century Gothic"/>
          <w:sz w:val="20"/>
          <w:szCs w:val="20"/>
        </w:rPr>
        <w:t xml:space="preserve"> ve výši </w:t>
      </w:r>
      <w:r w:rsidR="003F7AAC" w:rsidRPr="007C2A90">
        <w:rPr>
          <w:rFonts w:ascii="Century Gothic" w:hAnsi="Century Gothic"/>
          <w:sz w:val="20"/>
          <w:szCs w:val="20"/>
        </w:rPr>
        <w:t>600 tis. Kč (z toho motivační bonus 400 tis. Kč)</w:t>
      </w:r>
    </w:p>
    <w:p w14:paraId="7ECE137E" w14:textId="79D78F9B" w:rsidR="00F838F7" w:rsidRPr="007C2A90" w:rsidRDefault="00F838F7" w:rsidP="00D00185">
      <w:pPr>
        <w:jc w:val="center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DAD3574" wp14:editId="1015E573">
            <wp:extent cx="4305300" cy="3104163"/>
            <wp:effectExtent l="0" t="0" r="0" b="1270"/>
            <wp:docPr id="1449911057" name="Obrázek 1" descr="Obsah obrázku text, snímek obrazovky, číslo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11057" name="Obrázek 1" descr="Obsah obrázku text, snímek obrazovky, číslo, Písmo&#10;&#10;Obsah generovaný pomocí AI může být nesprávný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1746" cy="31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3F66" w14:textId="6C96BDDC" w:rsidR="006E1C5A" w:rsidRPr="007C2A90" w:rsidRDefault="006E1C5A" w:rsidP="00945881">
      <w:pPr>
        <w:pStyle w:val="Odstavecsesezname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 xml:space="preserve">V účetnictví bude dotaci přiděleno </w:t>
      </w:r>
      <w:r w:rsidR="004D7180" w:rsidRPr="007C2A90">
        <w:rPr>
          <w:rFonts w:ascii="Century Gothic" w:hAnsi="Century Gothic"/>
          <w:sz w:val="20"/>
          <w:szCs w:val="20"/>
        </w:rPr>
        <w:t xml:space="preserve">např. </w:t>
      </w:r>
      <w:r w:rsidRPr="007C2A90">
        <w:rPr>
          <w:rFonts w:ascii="Century Gothic" w:hAnsi="Century Gothic"/>
          <w:sz w:val="20"/>
          <w:szCs w:val="20"/>
        </w:rPr>
        <w:t xml:space="preserve">středisko s číslem 464 a ty náklady, které budou </w:t>
      </w:r>
      <w:r w:rsidR="00C93FF9" w:rsidRPr="007C2A90">
        <w:rPr>
          <w:rFonts w:ascii="Century Gothic" w:hAnsi="Century Gothic"/>
          <w:sz w:val="20"/>
          <w:szCs w:val="20"/>
        </w:rPr>
        <w:t xml:space="preserve">hrazeny z prostředků dotace, budou v účetnictví označeny tímto střediskem. </w:t>
      </w:r>
      <w:r w:rsidR="002F4105" w:rsidRPr="007C2A90">
        <w:rPr>
          <w:rFonts w:ascii="Century Gothic" w:hAnsi="Century Gothic"/>
          <w:sz w:val="20"/>
          <w:szCs w:val="20"/>
        </w:rPr>
        <w:t xml:space="preserve">Příjem dotace bude takto označen i </w:t>
      </w:r>
      <w:r w:rsidR="001D04AB" w:rsidRPr="007C2A90">
        <w:rPr>
          <w:rFonts w:ascii="Century Gothic" w:hAnsi="Century Gothic"/>
          <w:sz w:val="20"/>
          <w:szCs w:val="20"/>
        </w:rPr>
        <w:t xml:space="preserve">při přijetí prostředků </w:t>
      </w:r>
      <w:r w:rsidR="0027686B">
        <w:rPr>
          <w:rFonts w:ascii="Century Gothic" w:hAnsi="Century Gothic"/>
          <w:sz w:val="20"/>
          <w:szCs w:val="20"/>
        </w:rPr>
        <w:t xml:space="preserve">dotace </w:t>
      </w:r>
      <w:r w:rsidR="001D04AB" w:rsidRPr="007C2A90">
        <w:rPr>
          <w:rFonts w:ascii="Century Gothic" w:hAnsi="Century Gothic"/>
          <w:sz w:val="20"/>
          <w:szCs w:val="20"/>
        </w:rPr>
        <w:t xml:space="preserve">na účet. </w:t>
      </w:r>
      <w:r w:rsidR="004D7180" w:rsidRPr="007C2A90">
        <w:rPr>
          <w:rFonts w:ascii="Century Gothic" w:hAnsi="Century Gothic"/>
          <w:sz w:val="20"/>
          <w:szCs w:val="20"/>
        </w:rPr>
        <w:t xml:space="preserve"> </w:t>
      </w:r>
    </w:p>
    <w:p w14:paraId="2F7D5F2C" w14:textId="79A1C026" w:rsidR="00C93FF9" w:rsidRPr="007C2A90" w:rsidRDefault="00C93FF9" w:rsidP="00D00185">
      <w:pPr>
        <w:jc w:val="center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4D556F89" wp14:editId="0586A3CC">
            <wp:extent cx="4944165" cy="1924319"/>
            <wp:effectExtent l="0" t="0" r="0" b="0"/>
            <wp:docPr id="2027712138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12138" name="Obrázek 1" descr="Obsah obrázku text, snímek obrazovky, Písmo, číslo&#10;&#10;Obsah generovaný pomocí AI může být nesprávný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A8F4" w14:textId="16CA537A" w:rsidR="00E67FAA" w:rsidRPr="007C2A90" w:rsidRDefault="00E67FAA" w:rsidP="00644418">
      <w:p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 xml:space="preserve">Na příkladu </w:t>
      </w:r>
      <w:r w:rsidR="00071014" w:rsidRPr="007C2A90">
        <w:rPr>
          <w:rFonts w:ascii="Century Gothic" w:hAnsi="Century Gothic"/>
          <w:sz w:val="20"/>
          <w:szCs w:val="20"/>
        </w:rPr>
        <w:t>je uvedeno</w:t>
      </w:r>
      <w:r w:rsidRPr="007C2A90">
        <w:rPr>
          <w:rFonts w:ascii="Century Gothic" w:hAnsi="Century Gothic"/>
          <w:sz w:val="20"/>
          <w:szCs w:val="20"/>
        </w:rPr>
        <w:t xml:space="preserve">, že náklady, které byly zohledněny v žádosti o poskytnutí dotace se shodují </w:t>
      </w:r>
      <w:r w:rsidR="00071014" w:rsidRPr="007C2A90">
        <w:rPr>
          <w:rFonts w:ascii="Century Gothic" w:hAnsi="Century Gothic"/>
          <w:sz w:val="20"/>
          <w:szCs w:val="20"/>
        </w:rPr>
        <w:t>v účetní sestavě s náklady</w:t>
      </w:r>
      <w:r w:rsidRPr="007C2A90">
        <w:rPr>
          <w:rFonts w:ascii="Century Gothic" w:hAnsi="Century Gothic"/>
          <w:sz w:val="20"/>
          <w:szCs w:val="20"/>
        </w:rPr>
        <w:t>,</w:t>
      </w:r>
      <w:r w:rsidR="00204D21" w:rsidRPr="007C2A90">
        <w:rPr>
          <w:rFonts w:ascii="Century Gothic" w:hAnsi="Century Gothic"/>
          <w:sz w:val="20"/>
          <w:szCs w:val="20"/>
        </w:rPr>
        <w:t xml:space="preserve"> které byly</w:t>
      </w:r>
      <w:r w:rsidRPr="007C2A90">
        <w:rPr>
          <w:rFonts w:ascii="Century Gothic" w:hAnsi="Century Gothic"/>
          <w:sz w:val="20"/>
          <w:szCs w:val="20"/>
        </w:rPr>
        <w:t xml:space="preserve"> čerpány pod střediskem 464. Bonusová část dotace může </w:t>
      </w:r>
      <w:r w:rsidR="00644418" w:rsidRPr="007C2A90">
        <w:rPr>
          <w:rFonts w:ascii="Century Gothic" w:hAnsi="Century Gothic"/>
          <w:sz w:val="20"/>
          <w:szCs w:val="20"/>
        </w:rPr>
        <w:t>např. krýt část mzdových nákladů v celkové výši 700 tis. Kč</w:t>
      </w:r>
      <w:r w:rsidR="00D355A2" w:rsidRPr="007C2A90">
        <w:rPr>
          <w:rFonts w:ascii="Century Gothic" w:hAnsi="Century Gothic"/>
          <w:sz w:val="20"/>
          <w:szCs w:val="20"/>
        </w:rPr>
        <w:t>.</w:t>
      </w:r>
    </w:p>
    <w:p w14:paraId="056CD9A3" w14:textId="77777777" w:rsidR="00F82AEE" w:rsidRPr="007C2A90" w:rsidRDefault="00945881" w:rsidP="00BC3506">
      <w:pPr>
        <w:pStyle w:val="Odstavecsesezname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>Pokud prostředky dotace obdržíte v</w:t>
      </w:r>
      <w:r w:rsidR="00536969" w:rsidRPr="007C2A90">
        <w:rPr>
          <w:rFonts w:ascii="Century Gothic" w:hAnsi="Century Gothic"/>
          <w:sz w:val="20"/>
          <w:szCs w:val="20"/>
        </w:rPr>
        <w:t> roce následujícím</w:t>
      </w:r>
      <w:r w:rsidR="00BE42BA" w:rsidRPr="007C2A90">
        <w:rPr>
          <w:rFonts w:ascii="Century Gothic" w:hAnsi="Century Gothic"/>
          <w:sz w:val="20"/>
          <w:szCs w:val="20"/>
        </w:rPr>
        <w:t xml:space="preserve"> existují dvě možnosti</w:t>
      </w:r>
      <w:r w:rsidR="00F82AEE" w:rsidRPr="007C2A90">
        <w:rPr>
          <w:rFonts w:ascii="Century Gothic" w:hAnsi="Century Gothic"/>
          <w:sz w:val="20"/>
          <w:szCs w:val="20"/>
        </w:rPr>
        <w:t>:</w:t>
      </w:r>
    </w:p>
    <w:p w14:paraId="15F56486" w14:textId="77777777" w:rsidR="00DD4397" w:rsidRPr="007C2A90" w:rsidRDefault="00DD4397" w:rsidP="00DD4397">
      <w:pPr>
        <w:pStyle w:val="Odstavecseseznamem"/>
        <w:jc w:val="both"/>
        <w:rPr>
          <w:rFonts w:ascii="Century Gothic" w:hAnsi="Century Gothic"/>
          <w:sz w:val="20"/>
          <w:szCs w:val="20"/>
        </w:rPr>
      </w:pPr>
    </w:p>
    <w:p w14:paraId="630A1DF3" w14:textId="77777777" w:rsidR="00DD4397" w:rsidRPr="007C2A90" w:rsidRDefault="00BE42BA" w:rsidP="00F82AEE">
      <w:pPr>
        <w:pStyle w:val="Odstavecseseznamem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 xml:space="preserve">máte možnost </w:t>
      </w:r>
      <w:r w:rsidR="00F82AEE" w:rsidRPr="007C2A90">
        <w:rPr>
          <w:rFonts w:ascii="Century Gothic" w:hAnsi="Century Gothic"/>
          <w:sz w:val="20"/>
          <w:szCs w:val="20"/>
        </w:rPr>
        <w:t xml:space="preserve">stále </w:t>
      </w:r>
      <w:r w:rsidRPr="007C2A90">
        <w:rPr>
          <w:rFonts w:ascii="Century Gothic" w:hAnsi="Century Gothic"/>
          <w:sz w:val="20"/>
          <w:szCs w:val="20"/>
        </w:rPr>
        <w:t xml:space="preserve">zasahovat do účetnictví </w:t>
      </w:r>
      <w:r w:rsidR="00850BD0" w:rsidRPr="007C2A90">
        <w:rPr>
          <w:rFonts w:ascii="Century Gothic" w:hAnsi="Century Gothic"/>
          <w:sz w:val="20"/>
          <w:szCs w:val="20"/>
        </w:rPr>
        <w:t>předchozího roku,</w:t>
      </w:r>
      <w:r w:rsidR="00F82AEE" w:rsidRPr="007C2A90">
        <w:rPr>
          <w:rFonts w:ascii="Century Gothic" w:hAnsi="Century Gothic"/>
          <w:sz w:val="20"/>
          <w:szCs w:val="20"/>
        </w:rPr>
        <w:t xml:space="preserve"> pak</w:t>
      </w:r>
      <w:r w:rsidR="00850BD0" w:rsidRPr="007C2A90">
        <w:rPr>
          <w:rFonts w:ascii="Century Gothic" w:hAnsi="Century Gothic"/>
          <w:sz w:val="20"/>
          <w:szCs w:val="20"/>
        </w:rPr>
        <w:t xml:space="preserve"> </w:t>
      </w:r>
      <w:r w:rsidRPr="007C2A90">
        <w:rPr>
          <w:rFonts w:ascii="Century Gothic" w:hAnsi="Century Gothic"/>
          <w:sz w:val="20"/>
          <w:szCs w:val="20"/>
        </w:rPr>
        <w:t xml:space="preserve">doporučujeme </w:t>
      </w:r>
      <w:r w:rsidR="0037085E" w:rsidRPr="007C2A90">
        <w:rPr>
          <w:rFonts w:ascii="Century Gothic" w:hAnsi="Century Gothic"/>
          <w:sz w:val="20"/>
          <w:szCs w:val="20"/>
        </w:rPr>
        <w:t xml:space="preserve">náklady, na </w:t>
      </w:r>
      <w:r w:rsidR="009F440C" w:rsidRPr="007C2A90">
        <w:rPr>
          <w:rFonts w:ascii="Century Gothic" w:hAnsi="Century Gothic"/>
          <w:sz w:val="20"/>
          <w:szCs w:val="20"/>
        </w:rPr>
        <w:t xml:space="preserve">které </w:t>
      </w:r>
      <w:r w:rsidR="0037085E" w:rsidRPr="007C2A90">
        <w:rPr>
          <w:rFonts w:ascii="Century Gothic" w:hAnsi="Century Gothic"/>
          <w:sz w:val="20"/>
          <w:szCs w:val="20"/>
        </w:rPr>
        <w:t>bylo žádáno,</w:t>
      </w:r>
      <w:r w:rsidRPr="007C2A90">
        <w:rPr>
          <w:rFonts w:ascii="Century Gothic" w:hAnsi="Century Gothic"/>
          <w:sz w:val="20"/>
          <w:szCs w:val="20"/>
        </w:rPr>
        <w:t xml:space="preserve"> ještě </w:t>
      </w:r>
      <w:r w:rsidR="009F440C" w:rsidRPr="007C2A90">
        <w:rPr>
          <w:rFonts w:ascii="Century Gothic" w:hAnsi="Century Gothic"/>
          <w:sz w:val="20"/>
          <w:szCs w:val="20"/>
        </w:rPr>
        <w:t xml:space="preserve">dodatečně </w:t>
      </w:r>
      <w:r w:rsidRPr="007C2A90">
        <w:rPr>
          <w:rFonts w:ascii="Century Gothic" w:hAnsi="Century Gothic"/>
          <w:sz w:val="20"/>
          <w:szCs w:val="20"/>
        </w:rPr>
        <w:t>přeúčtovat na vrub dotace</w:t>
      </w:r>
      <w:r w:rsidR="00DD4397" w:rsidRPr="007C2A90">
        <w:rPr>
          <w:rFonts w:ascii="Century Gothic" w:hAnsi="Century Gothic"/>
          <w:sz w:val="20"/>
          <w:szCs w:val="20"/>
        </w:rPr>
        <w:t xml:space="preserve">, </w:t>
      </w:r>
    </w:p>
    <w:p w14:paraId="002D97E5" w14:textId="5686F0AB" w:rsidR="0006338F" w:rsidRPr="007C2A90" w:rsidRDefault="00DD4397" w:rsidP="00DD4397">
      <w:pPr>
        <w:pStyle w:val="Odstavecseseznamem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>p</w:t>
      </w:r>
      <w:r w:rsidR="002C5FB6" w:rsidRPr="007C2A90">
        <w:rPr>
          <w:rFonts w:ascii="Century Gothic" w:hAnsi="Century Gothic"/>
          <w:sz w:val="20"/>
          <w:szCs w:val="20"/>
        </w:rPr>
        <w:t>okud již do účetnictví zasahovat nemůžete, doporučujeme označit prvotní originály účetních dokladů</w:t>
      </w:r>
      <w:r w:rsidR="00E0020C" w:rsidRPr="007C2A90">
        <w:rPr>
          <w:rFonts w:ascii="Century Gothic" w:hAnsi="Century Gothic"/>
          <w:sz w:val="20"/>
          <w:szCs w:val="20"/>
        </w:rPr>
        <w:t xml:space="preserve"> (faktury, výpisy z</w:t>
      </w:r>
      <w:r w:rsidR="00C759A3" w:rsidRPr="007C2A90">
        <w:rPr>
          <w:rFonts w:ascii="Century Gothic" w:hAnsi="Century Gothic"/>
          <w:sz w:val="20"/>
          <w:szCs w:val="20"/>
        </w:rPr>
        <w:t> </w:t>
      </w:r>
      <w:r w:rsidR="00E0020C" w:rsidRPr="007C2A90">
        <w:rPr>
          <w:rFonts w:ascii="Century Gothic" w:hAnsi="Century Gothic"/>
          <w:sz w:val="20"/>
          <w:szCs w:val="20"/>
        </w:rPr>
        <w:t>účtu</w:t>
      </w:r>
      <w:r w:rsidR="00C759A3" w:rsidRPr="007C2A90">
        <w:rPr>
          <w:rFonts w:ascii="Century Gothic" w:hAnsi="Century Gothic"/>
          <w:sz w:val="20"/>
          <w:szCs w:val="20"/>
        </w:rPr>
        <w:t>, mzdové listy</w:t>
      </w:r>
      <w:r w:rsidR="00E0020C" w:rsidRPr="007C2A90">
        <w:rPr>
          <w:rFonts w:ascii="Century Gothic" w:hAnsi="Century Gothic"/>
          <w:sz w:val="20"/>
          <w:szCs w:val="20"/>
        </w:rPr>
        <w:t xml:space="preserve"> atd.)</w:t>
      </w:r>
      <w:r w:rsidR="00645F01" w:rsidRPr="007C2A90">
        <w:rPr>
          <w:rFonts w:ascii="Century Gothic" w:hAnsi="Century Gothic"/>
          <w:sz w:val="20"/>
          <w:szCs w:val="20"/>
        </w:rPr>
        <w:t xml:space="preserve"> zpětně</w:t>
      </w:r>
      <w:r w:rsidR="002C5FB6" w:rsidRPr="007C2A90">
        <w:rPr>
          <w:rFonts w:ascii="Century Gothic" w:hAnsi="Century Gothic"/>
          <w:sz w:val="20"/>
          <w:szCs w:val="20"/>
        </w:rPr>
        <w:t xml:space="preserve"> informací o tom, že náklad byl financován z prostředků dotace. </w:t>
      </w:r>
    </w:p>
    <w:p w14:paraId="0E009F6E" w14:textId="512E0FBB" w:rsidR="00FF6EE8" w:rsidRPr="007C2A90" w:rsidRDefault="00BC3506" w:rsidP="0018144E">
      <w:p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>K tomuto účelu může být vyhotoveno razítko, nebo může být text na originální doklad napsán rukou</w:t>
      </w:r>
      <w:r w:rsidR="00A334E0" w:rsidRPr="007C2A90">
        <w:rPr>
          <w:rFonts w:ascii="Century Gothic" w:hAnsi="Century Gothic"/>
          <w:sz w:val="20"/>
          <w:szCs w:val="20"/>
        </w:rPr>
        <w:t xml:space="preserve">, nebo </w:t>
      </w:r>
      <w:r w:rsidR="00896172" w:rsidRPr="007C2A90">
        <w:rPr>
          <w:rFonts w:ascii="Century Gothic" w:hAnsi="Century Gothic"/>
          <w:sz w:val="20"/>
          <w:szCs w:val="20"/>
        </w:rPr>
        <w:t xml:space="preserve">si můžete vyhotovit lepící štítky a opatřit originální dokumenty tímto štítkem. </w:t>
      </w:r>
    </w:p>
    <w:p w14:paraId="2BCB3531" w14:textId="57E69913" w:rsidR="002E54FF" w:rsidRDefault="002E54FF" w:rsidP="0086090A">
      <w:pPr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6A96D8F" wp14:editId="3C7B63BF">
                <wp:simplePos x="0" y="0"/>
                <wp:positionH relativeFrom="column">
                  <wp:posOffset>1338580</wp:posOffset>
                </wp:positionH>
                <wp:positionV relativeFrom="paragraph">
                  <wp:posOffset>102870</wp:posOffset>
                </wp:positionV>
                <wp:extent cx="3000375" cy="1781175"/>
                <wp:effectExtent l="0" t="0" r="28575" b="28575"/>
                <wp:wrapTight wrapText="bothSides">
                  <wp:wrapPolygon edited="0">
                    <wp:start x="0" y="0"/>
                    <wp:lineTo x="0" y="21716"/>
                    <wp:lineTo x="21669" y="21716"/>
                    <wp:lineTo x="21669" y="0"/>
                    <wp:lineTo x="0" y="0"/>
                  </wp:wrapPolygon>
                </wp:wrapTight>
                <wp:docPr id="936880673" name="Textové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AEBAC" w14:textId="77777777" w:rsidR="00AD0AEF" w:rsidRDefault="00AD0AEF" w:rsidP="00AD0AEF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Financováno z prostředků dotace Ústeckého kraje v rámci dotačního programu " Podpora dostupnosti primární péče na území Ústeckého kraje" ve výši ............................ Kč. (UZ00473_smlouva č. 25/SMLxxxx)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96D8F" id="_x0000_t202" coordsize="21600,21600" o:spt="202" path="m,l,21600r21600,l21600,xe">
                <v:stroke joinstyle="miter"/>
                <v:path gradientshapeok="t" o:connecttype="rect"/>
              </v:shapetype>
              <v:shape id="TextovéPole 1" o:spid="_x0000_s1026" type="#_x0000_t202" style="position:absolute;margin-left:105.4pt;margin-top:8.1pt;width:236.25pt;height:140.25pt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" fillcolor="white [3201]" strokecolor="red" strokeweight="1.5pt">
                <v:textbox>
                  <w:txbxContent>
                    <w:p w14:paraId="2F4AEBAC" w14:textId="77777777" w:rsidR="00AD0AEF" w:rsidRDefault="00AD0AEF" w:rsidP="00AD0AEF">
                      <w:pPr>
                        <w:jc w:val="center"/>
                        <w:rPr>
                          <w:rFonts w:hAnsi="Aptos"/>
                          <w:b/>
                          <w:bCs/>
                          <w:color w:val="000000" w:themeColor="dark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Financováno z prostředků dotace Ústeckého kraje v rámci dotačního programu " Podpora dostupnosti primární péče na území Ústeckého kraje" ve výši ............................ Kč. (UZ00473_smlouva č. 25/SMLxxxx)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B6E307" w14:textId="3686081B" w:rsidR="002E54FF" w:rsidRDefault="002E54FF" w:rsidP="0086090A">
      <w:pPr>
        <w:rPr>
          <w:rFonts w:ascii="Century Gothic" w:hAnsi="Century Gothic"/>
          <w:sz w:val="20"/>
          <w:szCs w:val="20"/>
        </w:rPr>
      </w:pPr>
    </w:p>
    <w:p w14:paraId="2DE40A15" w14:textId="77777777" w:rsidR="002E54FF" w:rsidRDefault="002E54FF" w:rsidP="0086090A">
      <w:pPr>
        <w:rPr>
          <w:rFonts w:ascii="Century Gothic" w:hAnsi="Century Gothic"/>
          <w:sz w:val="20"/>
          <w:szCs w:val="20"/>
        </w:rPr>
      </w:pPr>
    </w:p>
    <w:p w14:paraId="7F174707" w14:textId="2A6AA271" w:rsidR="0062190B" w:rsidRDefault="0062190B" w:rsidP="0086090A">
      <w:pPr>
        <w:rPr>
          <w:rFonts w:ascii="Century Gothic" w:hAnsi="Century Gothic"/>
          <w:sz w:val="20"/>
          <w:szCs w:val="20"/>
        </w:rPr>
      </w:pPr>
    </w:p>
    <w:p w14:paraId="2E409637" w14:textId="77777777" w:rsidR="002E54FF" w:rsidRDefault="002E54FF" w:rsidP="0086090A">
      <w:pPr>
        <w:rPr>
          <w:rFonts w:ascii="Century Gothic" w:hAnsi="Century Gothic"/>
          <w:sz w:val="20"/>
          <w:szCs w:val="20"/>
        </w:rPr>
      </w:pPr>
    </w:p>
    <w:p w14:paraId="2317ABAC" w14:textId="77777777" w:rsidR="002E54FF" w:rsidRDefault="002E54FF" w:rsidP="0086090A">
      <w:pPr>
        <w:rPr>
          <w:rFonts w:ascii="Century Gothic" w:hAnsi="Century Gothic"/>
          <w:sz w:val="20"/>
          <w:szCs w:val="20"/>
        </w:rPr>
      </w:pPr>
    </w:p>
    <w:p w14:paraId="4BDE910E" w14:textId="77777777" w:rsidR="002E54FF" w:rsidRDefault="002E54FF" w:rsidP="0086090A">
      <w:pPr>
        <w:rPr>
          <w:rFonts w:ascii="Century Gothic" w:hAnsi="Century Gothic"/>
          <w:sz w:val="20"/>
          <w:szCs w:val="20"/>
        </w:rPr>
      </w:pPr>
    </w:p>
    <w:p w14:paraId="37C4AAE0" w14:textId="77777777" w:rsidR="002E54FF" w:rsidRPr="007C2A90" w:rsidRDefault="002E54FF" w:rsidP="0086090A">
      <w:pPr>
        <w:rPr>
          <w:rFonts w:ascii="Century Gothic" w:hAnsi="Century Gothic"/>
          <w:sz w:val="20"/>
          <w:szCs w:val="20"/>
        </w:rPr>
      </w:pPr>
    </w:p>
    <w:p w14:paraId="6076ABDB" w14:textId="1F991BEF" w:rsidR="0018144E" w:rsidRPr="007C2A90" w:rsidRDefault="0018144E" w:rsidP="00604986">
      <w:pPr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 xml:space="preserve">Pokud většinu dokladů máte </w:t>
      </w:r>
      <w:r w:rsidR="007C1CE4" w:rsidRPr="007C2A90">
        <w:rPr>
          <w:rFonts w:ascii="Century Gothic" w:hAnsi="Century Gothic"/>
          <w:sz w:val="20"/>
          <w:szCs w:val="20"/>
        </w:rPr>
        <w:t xml:space="preserve">elektronicky (např. </w:t>
      </w:r>
      <w:r w:rsidR="0054483F" w:rsidRPr="007C2A90">
        <w:rPr>
          <w:rFonts w:ascii="Century Gothic" w:hAnsi="Century Gothic"/>
          <w:sz w:val="20"/>
          <w:szCs w:val="20"/>
        </w:rPr>
        <w:t>PDF</w:t>
      </w:r>
      <w:r w:rsidR="007C1CE4" w:rsidRPr="007C2A90">
        <w:rPr>
          <w:rFonts w:ascii="Century Gothic" w:hAnsi="Century Gothic"/>
          <w:sz w:val="20"/>
          <w:szCs w:val="20"/>
        </w:rPr>
        <w:t xml:space="preserve">), i v tomto případě lze do dokladu doplnit tuto informaci. Musíte ovšem myslet na to, že </w:t>
      </w:r>
      <w:r w:rsidR="0054483F" w:rsidRPr="007C2A90">
        <w:rPr>
          <w:rFonts w:ascii="Century Gothic" w:hAnsi="Century Gothic"/>
          <w:sz w:val="20"/>
          <w:szCs w:val="20"/>
        </w:rPr>
        <w:t xml:space="preserve">se úpravou dokumentu znehodnotí případná signatura dokumentu. </w:t>
      </w:r>
    </w:p>
    <w:p w14:paraId="22B89C47" w14:textId="1EDE00C8" w:rsidR="0086090A" w:rsidRPr="007C2A90" w:rsidRDefault="0086090A" w:rsidP="004611ED">
      <w:p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7C2A90">
        <w:rPr>
          <w:rFonts w:ascii="Century Gothic" w:hAnsi="Century Gothic"/>
          <w:sz w:val="20"/>
          <w:szCs w:val="20"/>
        </w:rPr>
        <w:t>Uvádět na všech účetních dokladech účelový znak (UZ) kraje. Označovat originály účetních a daňových dokladů informací o tom, že projekt je spolufinancován Ústeckým krajem</w:t>
      </w:r>
      <w:r w:rsidR="00B575A8" w:rsidRPr="007C2A90">
        <w:rPr>
          <w:rFonts w:ascii="Century Gothic" w:hAnsi="Century Gothic"/>
          <w:sz w:val="20"/>
          <w:szCs w:val="20"/>
        </w:rPr>
        <w:t xml:space="preserve">, je povinnost, která je uvedena </w:t>
      </w:r>
      <w:r w:rsidR="00325B6F" w:rsidRPr="007C2A90">
        <w:rPr>
          <w:rFonts w:ascii="Century Gothic" w:hAnsi="Century Gothic"/>
          <w:sz w:val="20"/>
          <w:szCs w:val="20"/>
        </w:rPr>
        <w:t>ve Smlouvě čl. III Práva a povinnosti příjemce</w:t>
      </w:r>
      <w:r w:rsidR="0018144E" w:rsidRPr="007C2A90">
        <w:rPr>
          <w:rFonts w:ascii="Century Gothic" w:hAnsi="Century Gothic"/>
          <w:sz w:val="20"/>
          <w:szCs w:val="20"/>
        </w:rPr>
        <w:t>.</w:t>
      </w:r>
    </w:p>
    <w:p w14:paraId="3C6249A6" w14:textId="77777777" w:rsidR="00E8322A" w:rsidRDefault="00E8322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EDBD1EC" w14:textId="760E0611" w:rsidR="0056324F" w:rsidRPr="0056324F" w:rsidRDefault="0056324F">
      <w:pPr>
        <w:rPr>
          <w:rFonts w:ascii="Century Gothic" w:hAnsi="Century Gothic"/>
          <w:sz w:val="20"/>
          <w:szCs w:val="20"/>
        </w:rPr>
      </w:pPr>
      <w:r w:rsidRPr="0056324F">
        <w:rPr>
          <w:rFonts w:ascii="Century Gothic" w:eastAsiaTheme="majorEastAsia" w:hAnsi="Century Gothic" w:cstheme="majorBidi"/>
          <w:b/>
          <w:noProof/>
          <w:color w:val="000000" w:themeColor="text1"/>
          <w:szCs w:val="40"/>
        </w:rPr>
        <w:lastRenderedPageBreak/>
        <w:drawing>
          <wp:anchor distT="0" distB="0" distL="114300" distR="114300" simplePos="0" relativeHeight="251661323" behindDoc="1" locked="0" layoutInCell="1" allowOverlap="1" wp14:anchorId="4F84B9E0" wp14:editId="130BAB65">
            <wp:simplePos x="0" y="0"/>
            <wp:positionH relativeFrom="margin">
              <wp:align>right</wp:align>
            </wp:positionH>
            <wp:positionV relativeFrom="paragraph">
              <wp:posOffset>424815</wp:posOffset>
            </wp:positionV>
            <wp:extent cx="5760720" cy="1137285"/>
            <wp:effectExtent l="0" t="0" r="0" b="5715"/>
            <wp:wrapTight wrapText="bothSides">
              <wp:wrapPolygon edited="0">
                <wp:start x="0" y="0"/>
                <wp:lineTo x="0" y="21347"/>
                <wp:lineTo x="21500" y="21347"/>
                <wp:lineTo x="21500" y="0"/>
                <wp:lineTo x="0" y="0"/>
              </wp:wrapPolygon>
            </wp:wrapTight>
            <wp:docPr id="715104609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04609" name="Obrázek 1" descr="Obsah obrázku text, snímek obrazovky, Písmo, číslo&#10;&#10;Obsah generovaný pomocí AI může být nesprávný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24F">
        <w:rPr>
          <w:rFonts w:ascii="Century Gothic" w:hAnsi="Century Gothic"/>
          <w:sz w:val="20"/>
          <w:szCs w:val="20"/>
        </w:rPr>
        <w:t xml:space="preserve">Uznatelnost nákladů v projektu: </w:t>
      </w:r>
    </w:p>
    <w:p w14:paraId="1BA9B1AD" w14:textId="4C4A921B" w:rsidR="0056324F" w:rsidRDefault="0056324F">
      <w:pPr>
        <w:rPr>
          <w:rFonts w:ascii="Century Gothic" w:hAnsi="Century Gothic"/>
        </w:rPr>
      </w:pPr>
    </w:p>
    <w:p w14:paraId="06B0674F" w14:textId="3842F492" w:rsidR="0056324F" w:rsidRPr="00B947E1" w:rsidRDefault="00B947E1" w:rsidP="00B947E1">
      <w:pPr>
        <w:jc w:val="both"/>
        <w:rPr>
          <w:rFonts w:ascii="Century Gothic" w:hAnsi="Century Gothic"/>
          <w:sz w:val="20"/>
          <w:szCs w:val="20"/>
        </w:rPr>
      </w:pPr>
      <w:r w:rsidRPr="00B947E1">
        <w:rPr>
          <w:rFonts w:ascii="Century Gothic" w:hAnsi="Century Gothic"/>
          <w:sz w:val="20"/>
          <w:szCs w:val="20"/>
        </w:rPr>
        <w:t xml:space="preserve">Dotace je poskytnuta účelově a lze ji použít pouze na úhradu uznatelných nákladů přímo souvisejících s realizací projektu a vzniklých v době maximálně 3 měsíce zpětně </w:t>
      </w:r>
      <w:r w:rsidRPr="00097EF6">
        <w:rPr>
          <w:rFonts w:ascii="Century Gothic" w:hAnsi="Century Gothic"/>
          <w:sz w:val="20"/>
          <w:szCs w:val="20"/>
          <w:u w:val="single"/>
        </w:rPr>
        <w:t>od data podání žádosti do ukončení realizace projektu</w:t>
      </w:r>
      <w:r w:rsidR="00097EF6">
        <w:rPr>
          <w:rFonts w:ascii="Century Gothic" w:hAnsi="Century Gothic"/>
          <w:sz w:val="20"/>
          <w:szCs w:val="20"/>
          <w:u w:val="single"/>
        </w:rPr>
        <w:t>.</w:t>
      </w:r>
    </w:p>
    <w:p w14:paraId="4528DF89" w14:textId="1C409E85" w:rsidR="0056324F" w:rsidRDefault="0056324F">
      <w:pPr>
        <w:rPr>
          <w:rFonts w:ascii="Century Gothic" w:eastAsiaTheme="majorEastAsia" w:hAnsi="Century Gothic" w:cstheme="majorBidi"/>
          <w:b/>
          <w:color w:val="000000" w:themeColor="text1"/>
          <w:szCs w:val="40"/>
        </w:rPr>
      </w:pPr>
    </w:p>
    <w:p w14:paraId="42DB05F2" w14:textId="21B0466A" w:rsidR="00080362" w:rsidRPr="00957CB6" w:rsidRDefault="004611ED" w:rsidP="00080362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10" w:name="_Toc204330011"/>
      <w:r w:rsidRPr="00957CB6">
        <w:rPr>
          <w:rFonts w:ascii="Century Gothic" w:hAnsi="Century Gothic"/>
        </w:rPr>
        <w:t>Změny projektu</w:t>
      </w:r>
      <w:bookmarkEnd w:id="10"/>
    </w:p>
    <w:p w14:paraId="289CD22D" w14:textId="693C0A90" w:rsidR="00080362" w:rsidRPr="00AD0AEF" w:rsidRDefault="003516AF" w:rsidP="00080362">
      <w:pPr>
        <w:rPr>
          <w:rFonts w:ascii="Century Gothic" w:hAnsi="Century Gothic"/>
          <w:b/>
          <w:bCs/>
          <w:sz w:val="20"/>
          <w:szCs w:val="20"/>
        </w:rPr>
      </w:pPr>
      <w:r w:rsidRPr="00AD0AEF">
        <w:rPr>
          <w:rFonts w:ascii="Century Gothic" w:hAnsi="Century Gothic"/>
          <w:b/>
          <w:bCs/>
          <w:sz w:val="20"/>
          <w:szCs w:val="20"/>
        </w:rPr>
        <w:t xml:space="preserve">Čl. XVI </w:t>
      </w:r>
      <w:r w:rsidR="003E51CD" w:rsidRPr="00AD0AEF">
        <w:rPr>
          <w:rFonts w:ascii="Century Gothic" w:hAnsi="Century Gothic"/>
          <w:b/>
          <w:bCs/>
          <w:sz w:val="20"/>
          <w:szCs w:val="20"/>
        </w:rPr>
        <w:t>DP uvádí následující:</w:t>
      </w:r>
    </w:p>
    <w:p w14:paraId="18E1D791" w14:textId="56F51965" w:rsidR="00B32610" w:rsidRPr="00AD0AEF" w:rsidRDefault="00B32610" w:rsidP="001D0060">
      <w:pPr>
        <w:pStyle w:val="Odstavecseseznamem"/>
        <w:numPr>
          <w:ilvl w:val="0"/>
          <w:numId w:val="12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V průběhu realizace projektu může dojít k odchylkám od schválené žádosti, rozpočtu a podmínek stanovených ve smlouvě o poskytnutí dotace, proto je v odůvodněných případech možné realizovat: </w:t>
      </w:r>
    </w:p>
    <w:p w14:paraId="2B179CA2" w14:textId="20FBA147" w:rsidR="00B32610" w:rsidRPr="00AD0AEF" w:rsidRDefault="00B32610" w:rsidP="001D0060">
      <w:pPr>
        <w:pStyle w:val="Odstavecseseznamem"/>
        <w:numPr>
          <w:ilvl w:val="0"/>
          <w:numId w:val="11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nepodstatné změny, </w:t>
      </w:r>
    </w:p>
    <w:p w14:paraId="43E0CD37" w14:textId="36E9AA36" w:rsidR="00B32610" w:rsidRPr="00AD0AEF" w:rsidRDefault="00B32610" w:rsidP="001D0060">
      <w:pPr>
        <w:pStyle w:val="Odstavecseseznamem"/>
        <w:numPr>
          <w:ilvl w:val="0"/>
          <w:numId w:val="11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podstatné změny, které nevyžadují změnu smlouvy o poskytnutí dotace, </w:t>
      </w:r>
    </w:p>
    <w:p w14:paraId="222D9312" w14:textId="7F7ECEF4" w:rsidR="00B32610" w:rsidRPr="00AD0AEF" w:rsidRDefault="00B32610" w:rsidP="001D0060">
      <w:pPr>
        <w:pStyle w:val="Odstavecseseznamem"/>
        <w:numPr>
          <w:ilvl w:val="0"/>
          <w:numId w:val="11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podstatné změny, které vyžadují změnu smlouvy o poskytnutí dotace. </w:t>
      </w:r>
    </w:p>
    <w:p w14:paraId="496FD615" w14:textId="77777777" w:rsidR="00B32610" w:rsidRPr="00AD0AEF" w:rsidRDefault="00B32610" w:rsidP="001D0060">
      <w:p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Všechny změny musí být pro projekt nezbytné, efektivní a nesmí mít vliv na účel projektu. </w:t>
      </w:r>
    </w:p>
    <w:p w14:paraId="349D169D" w14:textId="35EB3DD5" w:rsidR="00B32610" w:rsidRPr="00AD0AEF" w:rsidRDefault="00B32610" w:rsidP="001D0060">
      <w:pPr>
        <w:pStyle w:val="Odstavecseseznamem"/>
        <w:numPr>
          <w:ilvl w:val="0"/>
          <w:numId w:val="12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Nepodstatné změny nepodléhají předchozímu souhlasu, ale příjemce dotace je povinen o nich neprodleně informovat administrátora. Jsou to: </w:t>
      </w:r>
    </w:p>
    <w:p w14:paraId="09795164" w14:textId="77777777" w:rsidR="00B32610" w:rsidRPr="00AD0AEF" w:rsidRDefault="00B32610" w:rsidP="001D0060">
      <w:pPr>
        <w:pStyle w:val="Odstavecseseznamem"/>
        <w:numPr>
          <w:ilvl w:val="0"/>
          <w:numId w:val="10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 xml:space="preserve">změna údajů příjemce dotace (jméno např. v případě sňatku, adresa, telefonní číslo, číslo bankovního účtu apod.), </w:t>
      </w:r>
    </w:p>
    <w:p w14:paraId="0E342054" w14:textId="66D18671" w:rsidR="00B32610" w:rsidRPr="00AD0AEF" w:rsidRDefault="00B32610" w:rsidP="001D0060">
      <w:pPr>
        <w:pStyle w:val="Odstavecseseznamem"/>
        <w:numPr>
          <w:ilvl w:val="0"/>
          <w:numId w:val="10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D0AEF">
        <w:rPr>
          <w:rFonts w:ascii="Century Gothic" w:hAnsi="Century Gothic"/>
          <w:sz w:val="20"/>
          <w:szCs w:val="20"/>
        </w:rPr>
        <w:t>změna výše poměru dotace použité na úhradu investičních a neinvestičních nákladů/výdajů</w:t>
      </w:r>
      <w:r w:rsidR="005F3D04" w:rsidRPr="00AD0AEF">
        <w:rPr>
          <w:rFonts w:ascii="Century Gothic" w:hAnsi="Century Gothic"/>
          <w:sz w:val="20"/>
          <w:szCs w:val="20"/>
        </w:rPr>
        <w:t xml:space="preserve"> </w:t>
      </w:r>
      <w:r w:rsidR="005F3D04" w:rsidRPr="00AD0AEF">
        <w:rPr>
          <w:rFonts w:ascii="Century Gothic" w:hAnsi="Century Gothic"/>
          <w:b/>
          <w:bCs/>
          <w:color w:val="FF0000"/>
          <w:sz w:val="20"/>
          <w:szCs w:val="20"/>
        </w:rPr>
        <w:t>(A)</w:t>
      </w:r>
    </w:p>
    <w:p w14:paraId="653A08FF" w14:textId="513C8CA4" w:rsidR="000E25C1" w:rsidRPr="00AA7B62" w:rsidRDefault="000E25C1" w:rsidP="004B4F4D">
      <w:pPr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 xml:space="preserve">Vysvětlení: </w:t>
      </w:r>
    </w:p>
    <w:p w14:paraId="1F679BF3" w14:textId="2E866ADA" w:rsidR="000E25C1" w:rsidRPr="00AA7B62" w:rsidRDefault="00AF350F" w:rsidP="004B4F4D">
      <w:p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 xml:space="preserve">Do žádosti o poskytnutí dotace uvádíte </w:t>
      </w:r>
      <w:r w:rsidRPr="00AA7B62">
        <w:rPr>
          <w:rFonts w:ascii="Century Gothic" w:hAnsi="Century Gothic"/>
          <w:sz w:val="20"/>
          <w:szCs w:val="20"/>
          <w:u w:val="single"/>
        </w:rPr>
        <w:t>předpokládanou</w:t>
      </w:r>
      <w:r w:rsidRPr="00AA7B62">
        <w:rPr>
          <w:rFonts w:ascii="Century Gothic" w:hAnsi="Century Gothic"/>
          <w:sz w:val="20"/>
          <w:szCs w:val="20"/>
        </w:rPr>
        <w:t xml:space="preserve"> celkovou výši celkových výdajů na</w:t>
      </w:r>
      <w:r w:rsidR="0041732C">
        <w:rPr>
          <w:rFonts w:ascii="Century Gothic" w:hAnsi="Century Gothic"/>
          <w:sz w:val="20"/>
          <w:szCs w:val="20"/>
        </w:rPr>
        <w:t> </w:t>
      </w:r>
      <w:r w:rsidRPr="00AA7B62">
        <w:rPr>
          <w:rFonts w:ascii="Century Gothic" w:hAnsi="Century Gothic"/>
          <w:sz w:val="20"/>
          <w:szCs w:val="20"/>
        </w:rPr>
        <w:t xml:space="preserve">určitou položku a </w:t>
      </w:r>
      <w:r w:rsidRPr="00AA7B62">
        <w:rPr>
          <w:rFonts w:ascii="Century Gothic" w:hAnsi="Century Gothic"/>
          <w:sz w:val="20"/>
          <w:szCs w:val="20"/>
          <w:u w:val="single"/>
        </w:rPr>
        <w:t xml:space="preserve">předpokládanou </w:t>
      </w:r>
      <w:r w:rsidRPr="00AA7B62">
        <w:rPr>
          <w:rFonts w:ascii="Century Gothic" w:hAnsi="Century Gothic"/>
          <w:sz w:val="20"/>
          <w:szCs w:val="20"/>
        </w:rPr>
        <w:t xml:space="preserve">výši čerpání dotace. </w:t>
      </w:r>
      <w:r w:rsidR="00197729" w:rsidRPr="00AA7B62">
        <w:rPr>
          <w:rFonts w:ascii="Century Gothic" w:hAnsi="Century Gothic"/>
          <w:sz w:val="20"/>
          <w:szCs w:val="20"/>
        </w:rPr>
        <w:t>Skutečné čerpání dotace se může měnit v závislosti na skutečn</w:t>
      </w:r>
      <w:r w:rsidR="004B4F4D" w:rsidRPr="00AA7B62">
        <w:rPr>
          <w:rFonts w:ascii="Century Gothic" w:hAnsi="Century Gothic"/>
          <w:sz w:val="20"/>
          <w:szCs w:val="20"/>
        </w:rPr>
        <w:t>é</w:t>
      </w:r>
      <w:r w:rsidR="007C1DED" w:rsidRPr="00AA7B62">
        <w:rPr>
          <w:rFonts w:ascii="Century Gothic" w:hAnsi="Century Gothic"/>
          <w:sz w:val="20"/>
          <w:szCs w:val="20"/>
        </w:rPr>
        <w:t xml:space="preserve"> výši nákladovosti položky. </w:t>
      </w:r>
    </w:p>
    <w:p w14:paraId="066E840F" w14:textId="77777777" w:rsidR="00EA337A" w:rsidRPr="00AA7B62" w:rsidRDefault="00EA337A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46AA3071" w14:textId="2EB4BED6" w:rsidR="00EA337A" w:rsidRPr="00AA7B62" w:rsidRDefault="0051735A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6709EA03" wp14:editId="0A5A1AC5">
            <wp:extent cx="5760720" cy="4525645"/>
            <wp:effectExtent l="0" t="0" r="0" b="8255"/>
            <wp:docPr id="1239448237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48237" name="Obrázek 1" descr="Obsah obrázku text, snímek obrazovky, Písmo, číslo&#10;&#10;Obsah generovaný pomocí AI může být nesprávný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A4FF" w14:textId="77777777" w:rsidR="00EA337A" w:rsidRPr="00AA7B62" w:rsidRDefault="00EA337A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3F21C1BF" w14:textId="053949A1" w:rsidR="00FB385D" w:rsidRPr="00AA7B62" w:rsidRDefault="00FB385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>Žádost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="00EA337A"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>Skutečnost</w:t>
      </w:r>
    </w:p>
    <w:p w14:paraId="62BE3CBF" w14:textId="77777777" w:rsidR="00FB385D" w:rsidRPr="00AA7B62" w:rsidRDefault="00FB385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6140D729" w14:textId="119474FC" w:rsidR="00FB385D" w:rsidRPr="00AA7B62" w:rsidRDefault="00FB385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Mzdové náklady</w:t>
      </w:r>
      <w:r w:rsidR="00B730FC" w:rsidRPr="00AA7B62">
        <w:rPr>
          <w:rFonts w:ascii="Century Gothic" w:hAnsi="Century Gothic"/>
          <w:sz w:val="20"/>
          <w:szCs w:val="20"/>
        </w:rPr>
        <w:tab/>
      </w:r>
      <w:r w:rsidR="00B730FC" w:rsidRPr="00AA7B62">
        <w:rPr>
          <w:rFonts w:ascii="Century Gothic" w:hAnsi="Century Gothic"/>
          <w:sz w:val="20"/>
          <w:szCs w:val="20"/>
        </w:rPr>
        <w:tab/>
      </w:r>
      <w:r w:rsidR="00B730FC" w:rsidRPr="00AA7B62">
        <w:rPr>
          <w:rFonts w:ascii="Century Gothic" w:hAnsi="Century Gothic"/>
          <w:sz w:val="20"/>
          <w:szCs w:val="20"/>
        </w:rPr>
        <w:tab/>
      </w:r>
      <w:r w:rsidR="00D62B09" w:rsidRPr="00AA7B62">
        <w:rPr>
          <w:rFonts w:ascii="Century Gothic" w:hAnsi="Century Gothic"/>
          <w:sz w:val="20"/>
          <w:szCs w:val="20"/>
        </w:rPr>
        <w:t>100</w:t>
      </w:r>
      <w:r w:rsidR="00E8062E" w:rsidRPr="00AA7B62">
        <w:rPr>
          <w:rFonts w:ascii="Century Gothic" w:hAnsi="Century Gothic"/>
          <w:sz w:val="20"/>
          <w:szCs w:val="20"/>
        </w:rPr>
        <w:t> </w:t>
      </w:r>
      <w:r w:rsidR="00D62B09" w:rsidRPr="00AA7B62">
        <w:rPr>
          <w:rFonts w:ascii="Century Gothic" w:hAnsi="Century Gothic"/>
          <w:sz w:val="20"/>
          <w:szCs w:val="20"/>
        </w:rPr>
        <w:t>000</w:t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906F5" w:rsidRPr="00AA7B62">
        <w:rPr>
          <w:rFonts w:ascii="Century Gothic" w:hAnsi="Century Gothic"/>
          <w:sz w:val="20"/>
          <w:szCs w:val="20"/>
        </w:rPr>
        <w:t>150 000</w:t>
      </w:r>
    </w:p>
    <w:p w14:paraId="26B37EC6" w14:textId="77777777" w:rsidR="004240EE" w:rsidRPr="00AA7B62" w:rsidRDefault="004240EE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71B6CAD4" w14:textId="75AFDEDE" w:rsidR="004240EE" w:rsidRPr="00AA7B62" w:rsidRDefault="004240EE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Nájemné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</w:t>
      </w:r>
      <w:r w:rsidR="00E02615" w:rsidRPr="00AA7B62">
        <w:rPr>
          <w:rFonts w:ascii="Century Gothic" w:hAnsi="Century Gothic"/>
          <w:sz w:val="20"/>
          <w:szCs w:val="20"/>
        </w:rPr>
        <w:t> </w:t>
      </w:r>
      <w:r w:rsidRPr="00AA7B62">
        <w:rPr>
          <w:rFonts w:ascii="Century Gothic" w:hAnsi="Century Gothic"/>
          <w:sz w:val="20"/>
          <w:szCs w:val="20"/>
        </w:rPr>
        <w:t>000</w:t>
      </w:r>
      <w:r w:rsidR="00E02615" w:rsidRPr="00AA7B62">
        <w:rPr>
          <w:rFonts w:ascii="Century Gothic" w:hAnsi="Century Gothic"/>
          <w:sz w:val="20"/>
          <w:szCs w:val="20"/>
        </w:rPr>
        <w:tab/>
      </w:r>
      <w:r w:rsidR="00E02615" w:rsidRPr="00AA7B62">
        <w:rPr>
          <w:rFonts w:ascii="Century Gothic" w:hAnsi="Century Gothic"/>
          <w:sz w:val="20"/>
          <w:szCs w:val="20"/>
        </w:rPr>
        <w:tab/>
      </w:r>
      <w:r w:rsidR="00E02615" w:rsidRPr="00AA7B62">
        <w:rPr>
          <w:rFonts w:ascii="Century Gothic" w:hAnsi="Century Gothic"/>
          <w:sz w:val="20"/>
          <w:szCs w:val="20"/>
        </w:rPr>
        <w:tab/>
      </w:r>
      <w:r w:rsidR="00E02615" w:rsidRPr="00AA7B62">
        <w:rPr>
          <w:rFonts w:ascii="Century Gothic" w:hAnsi="Century Gothic"/>
          <w:sz w:val="20"/>
          <w:szCs w:val="20"/>
        </w:rPr>
        <w:tab/>
      </w:r>
      <w:r w:rsidR="00E906F5" w:rsidRPr="00AA7B62">
        <w:rPr>
          <w:rFonts w:ascii="Century Gothic" w:hAnsi="Century Gothic"/>
          <w:sz w:val="20"/>
          <w:szCs w:val="20"/>
        </w:rPr>
        <w:t>200 000</w:t>
      </w:r>
    </w:p>
    <w:p w14:paraId="4E462852" w14:textId="77777777" w:rsidR="00FB385D" w:rsidRPr="00AA7B62" w:rsidRDefault="00FB385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3537EAB0" w14:textId="715F7EA1" w:rsidR="002D3E59" w:rsidRPr="00AA7B62" w:rsidRDefault="00FB385D" w:rsidP="00E02615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Stomatologická souprava</w:t>
      </w:r>
      <w:r w:rsidR="00330DA7" w:rsidRPr="00AA7B62">
        <w:rPr>
          <w:rFonts w:ascii="Century Gothic" w:hAnsi="Century Gothic"/>
          <w:sz w:val="20"/>
          <w:szCs w:val="20"/>
        </w:rPr>
        <w:t xml:space="preserve"> ZUB II</w:t>
      </w:r>
      <w:r w:rsidR="00D62B09" w:rsidRPr="00AA7B62">
        <w:rPr>
          <w:rFonts w:ascii="Century Gothic" w:hAnsi="Century Gothic"/>
          <w:sz w:val="20"/>
          <w:szCs w:val="20"/>
        </w:rPr>
        <w:tab/>
        <w:t>150</w:t>
      </w:r>
      <w:r w:rsidR="00E8062E" w:rsidRPr="00AA7B62">
        <w:rPr>
          <w:rFonts w:ascii="Century Gothic" w:hAnsi="Century Gothic"/>
          <w:sz w:val="20"/>
          <w:szCs w:val="20"/>
        </w:rPr>
        <w:t> </w:t>
      </w:r>
      <w:r w:rsidR="00D62B09" w:rsidRPr="00AA7B62">
        <w:rPr>
          <w:rFonts w:ascii="Century Gothic" w:hAnsi="Century Gothic"/>
          <w:sz w:val="20"/>
          <w:szCs w:val="20"/>
        </w:rPr>
        <w:t>000</w:t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02615" w:rsidRPr="00AA7B62">
        <w:rPr>
          <w:rFonts w:ascii="Century Gothic" w:hAnsi="Century Gothic"/>
          <w:sz w:val="20"/>
          <w:szCs w:val="20"/>
        </w:rPr>
        <w:t>200 000</w:t>
      </w:r>
      <w:r w:rsidR="009121ED" w:rsidRPr="00AA7B62">
        <w:rPr>
          <w:rFonts w:ascii="Century Gothic" w:hAnsi="Century Gothic"/>
          <w:sz w:val="20"/>
          <w:szCs w:val="20"/>
        </w:rPr>
        <w:tab/>
      </w:r>
      <w:r w:rsidR="009121ED" w:rsidRPr="00AA7B62">
        <w:rPr>
          <w:rFonts w:ascii="Century Gothic" w:hAnsi="Century Gothic"/>
          <w:sz w:val="20"/>
          <w:szCs w:val="20"/>
        </w:rPr>
        <w:tab/>
      </w:r>
      <w:r w:rsidR="009121ED" w:rsidRPr="00AA7B62">
        <w:rPr>
          <w:rFonts w:ascii="Century Gothic" w:hAnsi="Century Gothic"/>
          <w:sz w:val="20"/>
          <w:szCs w:val="20"/>
        </w:rPr>
        <w:tab/>
      </w:r>
    </w:p>
    <w:p w14:paraId="00F253F7" w14:textId="03BB1007" w:rsidR="002D3E59" w:rsidRPr="00AA7B62" w:rsidRDefault="00E77361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V</w:t>
      </w:r>
      <w:r w:rsidR="002D3E59" w:rsidRPr="00AA7B62">
        <w:rPr>
          <w:rFonts w:ascii="Century Gothic" w:hAnsi="Century Gothic"/>
          <w:sz w:val="20"/>
          <w:szCs w:val="20"/>
        </w:rPr>
        <w:t>y</w:t>
      </w:r>
      <w:r w:rsidRPr="00AA7B62">
        <w:rPr>
          <w:rFonts w:ascii="Century Gothic" w:hAnsi="Century Gothic"/>
          <w:sz w:val="20"/>
          <w:szCs w:val="20"/>
        </w:rPr>
        <w:t>bavení ordinace</w:t>
      </w:r>
      <w:r w:rsidR="00D62B09" w:rsidRPr="00AA7B62">
        <w:rPr>
          <w:rFonts w:ascii="Century Gothic" w:hAnsi="Century Gothic"/>
          <w:sz w:val="20"/>
          <w:szCs w:val="20"/>
        </w:rPr>
        <w:tab/>
      </w:r>
      <w:r w:rsidR="00D62B09" w:rsidRPr="00AA7B62">
        <w:rPr>
          <w:rFonts w:ascii="Century Gothic" w:hAnsi="Century Gothic"/>
          <w:sz w:val="20"/>
          <w:szCs w:val="20"/>
        </w:rPr>
        <w:tab/>
      </w:r>
      <w:r w:rsidR="00D62B09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>250 000</w:t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proofErr w:type="gramStart"/>
      <w:r w:rsidR="00E8062E" w:rsidRPr="00AA7B62">
        <w:rPr>
          <w:rFonts w:ascii="Century Gothic" w:hAnsi="Century Gothic"/>
          <w:sz w:val="20"/>
          <w:szCs w:val="20"/>
        </w:rPr>
        <w:tab/>
        <w:t xml:space="preserve">  </w:t>
      </w:r>
      <w:r w:rsidR="00F407AF" w:rsidRPr="00AA7B62">
        <w:rPr>
          <w:rFonts w:ascii="Century Gothic" w:hAnsi="Century Gothic"/>
          <w:sz w:val="20"/>
          <w:szCs w:val="20"/>
        </w:rPr>
        <w:t>50</w:t>
      </w:r>
      <w:proofErr w:type="gramEnd"/>
      <w:r w:rsidR="00F407AF" w:rsidRPr="00AA7B62">
        <w:rPr>
          <w:rFonts w:ascii="Century Gothic" w:hAnsi="Century Gothic"/>
          <w:sz w:val="20"/>
          <w:szCs w:val="20"/>
        </w:rPr>
        <w:t xml:space="preserve"> 000</w:t>
      </w:r>
    </w:p>
    <w:p w14:paraId="08685C7B" w14:textId="5D4A5389" w:rsidR="00E77361" w:rsidRPr="00AA7B62" w:rsidRDefault="00E77361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---------------------------------------------------------------------------------------------------------------</w:t>
      </w:r>
    </w:p>
    <w:p w14:paraId="5F8C7E15" w14:textId="3534C9CD" w:rsidR="00E77361" w:rsidRPr="00AA7B62" w:rsidRDefault="00E77361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Celkem</w:t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</w:r>
      <w:r w:rsidR="00E8062E" w:rsidRPr="00AA7B62">
        <w:rPr>
          <w:rFonts w:ascii="Century Gothic" w:hAnsi="Century Gothic"/>
          <w:sz w:val="20"/>
          <w:szCs w:val="20"/>
        </w:rPr>
        <w:tab/>
        <w:t>600</w:t>
      </w:r>
      <w:r w:rsidR="00E906F5" w:rsidRPr="00AA7B62">
        <w:rPr>
          <w:rFonts w:ascii="Century Gothic" w:hAnsi="Century Gothic"/>
          <w:sz w:val="20"/>
          <w:szCs w:val="20"/>
        </w:rPr>
        <w:t> </w:t>
      </w:r>
      <w:r w:rsidR="00E8062E" w:rsidRPr="00AA7B62">
        <w:rPr>
          <w:rFonts w:ascii="Century Gothic" w:hAnsi="Century Gothic"/>
          <w:sz w:val="20"/>
          <w:szCs w:val="20"/>
        </w:rPr>
        <w:t>000</w:t>
      </w:r>
      <w:r w:rsidR="00E906F5" w:rsidRPr="00AA7B62">
        <w:rPr>
          <w:rFonts w:ascii="Century Gothic" w:hAnsi="Century Gothic"/>
          <w:sz w:val="20"/>
          <w:szCs w:val="20"/>
        </w:rPr>
        <w:tab/>
      </w:r>
      <w:r w:rsidR="00E906F5" w:rsidRPr="00AA7B62">
        <w:rPr>
          <w:rFonts w:ascii="Century Gothic" w:hAnsi="Century Gothic"/>
          <w:sz w:val="20"/>
          <w:szCs w:val="20"/>
        </w:rPr>
        <w:tab/>
      </w:r>
      <w:r w:rsidR="00E906F5" w:rsidRPr="00AA7B62">
        <w:rPr>
          <w:rFonts w:ascii="Century Gothic" w:hAnsi="Century Gothic"/>
          <w:sz w:val="20"/>
          <w:szCs w:val="20"/>
        </w:rPr>
        <w:tab/>
      </w:r>
      <w:r w:rsidR="00E906F5" w:rsidRPr="00AA7B62">
        <w:rPr>
          <w:rFonts w:ascii="Century Gothic" w:hAnsi="Century Gothic"/>
          <w:sz w:val="20"/>
          <w:szCs w:val="20"/>
        </w:rPr>
        <w:tab/>
        <w:t>600 000</w:t>
      </w:r>
    </w:p>
    <w:p w14:paraId="7A164C52" w14:textId="0BED93E9" w:rsidR="00E77361" w:rsidRPr="00AA7B62" w:rsidRDefault="004A248A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4FFB15" wp14:editId="04037318">
                <wp:simplePos x="0" y="0"/>
                <wp:positionH relativeFrom="column">
                  <wp:posOffset>4843780</wp:posOffset>
                </wp:positionH>
                <wp:positionV relativeFrom="paragraph">
                  <wp:posOffset>69214</wp:posOffset>
                </wp:positionV>
                <wp:extent cx="628650" cy="809625"/>
                <wp:effectExtent l="0" t="0" r="19050" b="28575"/>
                <wp:wrapNone/>
                <wp:docPr id="186633684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65A1EE1" id="Obdélník 1" o:spid="_x0000_s1026" style="position:absolute;margin-left:381.4pt;margin-top:5.45pt;width:49.5pt;height:63.7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" filled="f" strokecolor="red" strokeweight="1.5pt"/>
            </w:pict>
          </mc:Fallback>
        </mc:AlternateContent>
      </w:r>
      <w:r w:rsidR="00E77361" w:rsidRPr="00AA7B62">
        <w:rPr>
          <w:rFonts w:ascii="Century Gothic" w:hAnsi="Century Gothic"/>
          <w:sz w:val="20"/>
          <w:szCs w:val="20"/>
        </w:rPr>
        <w:t>z toho:</w:t>
      </w:r>
    </w:p>
    <w:p w14:paraId="138D01EC" w14:textId="435B799D" w:rsidR="00E77361" w:rsidRPr="00AA7B62" w:rsidRDefault="00E77361" w:rsidP="002E163D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>Investiční část</w:t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ab/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ab/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ab/>
      </w:r>
      <w:r w:rsidR="00160F9C">
        <w:rPr>
          <w:rFonts w:ascii="Century Gothic" w:hAnsi="Century Gothic"/>
          <w:b/>
          <w:bCs/>
          <w:sz w:val="20"/>
          <w:szCs w:val="20"/>
        </w:rPr>
        <w:tab/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>400</w:t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> </w:t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>000</w:t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</w:r>
      <w:r w:rsidR="00AF350F" w:rsidRPr="00AA7B62">
        <w:rPr>
          <w:rFonts w:ascii="Century Gothic" w:hAnsi="Century Gothic"/>
          <w:b/>
          <w:bCs/>
          <w:sz w:val="20"/>
          <w:szCs w:val="20"/>
        </w:rPr>
        <w:tab/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>200 000</w:t>
      </w:r>
    </w:p>
    <w:p w14:paraId="4F252F11" w14:textId="5D2E9C74" w:rsidR="00E77361" w:rsidRPr="00AA7B62" w:rsidRDefault="00E77361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>Neinvestiční část</w:t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ab/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ab/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ab/>
        <w:t>200</w:t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> </w:t>
      </w:r>
      <w:r w:rsidR="00E8062E" w:rsidRPr="00AA7B62">
        <w:rPr>
          <w:rFonts w:ascii="Century Gothic" w:hAnsi="Century Gothic"/>
          <w:b/>
          <w:bCs/>
          <w:sz w:val="20"/>
          <w:szCs w:val="20"/>
        </w:rPr>
        <w:t>000</w:t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ab/>
        <w:t>400</w:t>
      </w:r>
      <w:r w:rsidR="004B4F4D" w:rsidRPr="00AA7B62">
        <w:rPr>
          <w:rFonts w:ascii="Century Gothic" w:hAnsi="Century Gothic"/>
          <w:b/>
          <w:bCs/>
          <w:sz w:val="20"/>
          <w:szCs w:val="20"/>
        </w:rPr>
        <w:t> </w:t>
      </w:r>
      <w:r w:rsidR="00E906F5" w:rsidRPr="00AA7B62">
        <w:rPr>
          <w:rFonts w:ascii="Century Gothic" w:hAnsi="Century Gothic"/>
          <w:b/>
          <w:bCs/>
          <w:sz w:val="20"/>
          <w:szCs w:val="20"/>
        </w:rPr>
        <w:t>000</w:t>
      </w:r>
    </w:p>
    <w:p w14:paraId="10AC9E93" w14:textId="137B45C9" w:rsidR="000E25C1" w:rsidRPr="00AA7B62" w:rsidRDefault="004B4F4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color w:val="FF0000"/>
          <w:sz w:val="20"/>
          <w:szCs w:val="20"/>
        </w:rPr>
        <w:t xml:space="preserve">    (A)</w:t>
      </w:r>
    </w:p>
    <w:p w14:paraId="67322DFF" w14:textId="77777777" w:rsidR="004B4F4D" w:rsidRPr="00AA7B62" w:rsidRDefault="004B4F4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1410EF5A" w14:textId="77777777" w:rsidR="004B4F4D" w:rsidRPr="00AA7B62" w:rsidRDefault="004B4F4D" w:rsidP="000E25C1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50FDAAEC" w14:textId="77777777" w:rsidR="00D24F78" w:rsidRDefault="00B32610" w:rsidP="00384135">
      <w:pPr>
        <w:pStyle w:val="Odstavecseseznamem"/>
        <w:numPr>
          <w:ilvl w:val="0"/>
          <w:numId w:val="12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 xml:space="preserve">Podstatné změny, které nevyžadují změnu smlouvy o poskytnutí dotace, ale podléhají předchozímu písemnému souhlasu administrátora. Souhlas musí být učiněn nejpozději do termínu odevzdání závěrečné zprávy a finančního vypořádání dotace. </w:t>
      </w:r>
    </w:p>
    <w:p w14:paraId="57586E88" w14:textId="14591062" w:rsidR="00384135" w:rsidRPr="00AA7B62" w:rsidRDefault="00D24F78" w:rsidP="00D24F78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="00B32610" w:rsidRPr="00AA7B62">
        <w:rPr>
          <w:rFonts w:ascii="Century Gothic" w:hAnsi="Century Gothic"/>
          <w:sz w:val="20"/>
          <w:szCs w:val="20"/>
        </w:rPr>
        <w:t xml:space="preserve">Jsou to: </w:t>
      </w:r>
    </w:p>
    <w:p w14:paraId="7DC82ACA" w14:textId="77777777" w:rsidR="002E163D" w:rsidRPr="00AA7B62" w:rsidRDefault="002E163D" w:rsidP="002E163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38A2B17A" w14:textId="06CB0FE9" w:rsidR="00B32610" w:rsidRPr="00AA7B62" w:rsidRDefault="00B32610" w:rsidP="00D433BB">
      <w:pPr>
        <w:pStyle w:val="Odstavecseseznamem"/>
        <w:numPr>
          <w:ilvl w:val="0"/>
          <w:numId w:val="13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obsahová změna položky – např. změna druhu, typu, počtu jednotek apod</w:t>
      </w:r>
      <w:r w:rsidR="00160F9C">
        <w:rPr>
          <w:rFonts w:ascii="Century Gothic" w:hAnsi="Century Gothic"/>
          <w:sz w:val="20"/>
          <w:szCs w:val="20"/>
        </w:rPr>
        <w:t>.</w:t>
      </w:r>
      <w:r w:rsidR="00CB66A4" w:rsidRPr="00AA7B62">
        <w:rPr>
          <w:rFonts w:ascii="Century Gothic" w:hAnsi="Century Gothic"/>
          <w:b/>
          <w:bCs/>
          <w:color w:val="92D050"/>
          <w:sz w:val="20"/>
          <w:szCs w:val="20"/>
        </w:rPr>
        <w:t>(B)</w:t>
      </w:r>
      <w:r w:rsidRPr="00AA7B62">
        <w:rPr>
          <w:rFonts w:ascii="Century Gothic" w:hAnsi="Century Gothic"/>
          <w:b/>
          <w:bCs/>
          <w:color w:val="92D050"/>
          <w:sz w:val="20"/>
          <w:szCs w:val="20"/>
        </w:rPr>
        <w:t xml:space="preserve"> </w:t>
      </w:r>
    </w:p>
    <w:p w14:paraId="1F96FA13" w14:textId="77777777" w:rsidR="00444094" w:rsidRPr="00AA7B62" w:rsidRDefault="00444094" w:rsidP="00444094">
      <w:p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614E9DA9" w14:textId="1751A003" w:rsidR="00920F7D" w:rsidRPr="00AA7B62" w:rsidRDefault="00F16A2D" w:rsidP="00920F7D">
      <w:pPr>
        <w:pStyle w:val="Odstavecseseznamem"/>
        <w:tabs>
          <w:tab w:val="left" w:pos="990"/>
        </w:tabs>
        <w:ind w:left="3540" w:hanging="2820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920F7D" w:rsidRPr="00AA7B62">
        <w:rPr>
          <w:rFonts w:ascii="Century Gothic" w:hAnsi="Century Gothic"/>
          <w:b/>
          <w:bCs/>
          <w:sz w:val="20"/>
          <w:szCs w:val="20"/>
        </w:rPr>
        <w:t>Žádost</w:t>
      </w:r>
      <w:r w:rsidR="00920F7D" w:rsidRPr="00AA7B62">
        <w:rPr>
          <w:rFonts w:ascii="Century Gothic" w:hAnsi="Century Gothic"/>
          <w:b/>
          <w:bCs/>
          <w:sz w:val="20"/>
          <w:szCs w:val="20"/>
        </w:rPr>
        <w:tab/>
      </w:r>
      <w:r w:rsidR="00920F7D" w:rsidRPr="00AA7B62">
        <w:rPr>
          <w:rFonts w:ascii="Century Gothic" w:hAnsi="Century Gothic"/>
          <w:b/>
          <w:bCs/>
          <w:sz w:val="20"/>
          <w:szCs w:val="20"/>
        </w:rPr>
        <w:tab/>
      </w:r>
      <w:r w:rsidR="00920F7D" w:rsidRPr="00AA7B62">
        <w:rPr>
          <w:rFonts w:ascii="Century Gothic" w:hAnsi="Century Gothic"/>
          <w:b/>
          <w:bCs/>
          <w:sz w:val="20"/>
          <w:szCs w:val="20"/>
        </w:rPr>
        <w:tab/>
        <w:t xml:space="preserve">          Požadavek na úpravu</w:t>
      </w:r>
      <w:r w:rsidR="00920F7D" w:rsidRPr="00AA7B62">
        <w:rPr>
          <w:rFonts w:ascii="Century Gothic" w:hAnsi="Century Gothic"/>
          <w:b/>
          <w:bCs/>
          <w:sz w:val="20"/>
          <w:szCs w:val="20"/>
        </w:rPr>
        <w:tab/>
      </w:r>
    </w:p>
    <w:p w14:paraId="20035315" w14:textId="77777777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3A971BAE" w14:textId="77777777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Mzdové náklady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100 000</w:t>
      </w:r>
    </w:p>
    <w:p w14:paraId="520DADE3" w14:textId="77777777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08641867" w14:textId="11750B47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Nájemné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100 000</w:t>
      </w:r>
    </w:p>
    <w:p w14:paraId="63AF00A7" w14:textId="12B2903A" w:rsidR="00920F7D" w:rsidRPr="00AA7B62" w:rsidRDefault="003E3942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659E4D" wp14:editId="6F64DB65">
                <wp:simplePos x="0" y="0"/>
                <wp:positionH relativeFrom="margin">
                  <wp:posOffset>271780</wp:posOffset>
                </wp:positionH>
                <wp:positionV relativeFrom="paragraph">
                  <wp:posOffset>95250</wp:posOffset>
                </wp:positionV>
                <wp:extent cx="5200650" cy="1066800"/>
                <wp:effectExtent l="0" t="0" r="19050" b="19050"/>
                <wp:wrapNone/>
                <wp:docPr id="203492816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3C0F04" id="Obdélník 2" o:spid="_x0000_s1026" style="position:absolute;margin-left:21.4pt;margin-top:7.5pt;width:409.5pt;height:84pt;z-index:2516654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" filled="f" strokecolor="#92d050" strokeweight="1.5pt">
                <w10:wrap anchorx="margin"/>
              </v:rect>
            </w:pict>
          </mc:Fallback>
        </mc:AlternateContent>
      </w:r>
    </w:p>
    <w:p w14:paraId="6ACF95E2" w14:textId="689F33B2" w:rsidR="00582D2D" w:rsidRPr="00AA7B62" w:rsidRDefault="00920F7D" w:rsidP="00920F7D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 xml:space="preserve">Stomatologická souprava </w:t>
      </w:r>
      <w:r w:rsidR="00582D2D" w:rsidRPr="00AA7B62">
        <w:rPr>
          <w:rFonts w:ascii="Century Gothic" w:hAnsi="Century Gothic"/>
          <w:sz w:val="20"/>
          <w:szCs w:val="20"/>
        </w:rPr>
        <w:t xml:space="preserve">ZUB II. </w:t>
      </w:r>
      <w:r w:rsidRPr="00AA7B62">
        <w:rPr>
          <w:rFonts w:ascii="Century Gothic" w:hAnsi="Century Gothic"/>
          <w:sz w:val="20"/>
          <w:szCs w:val="20"/>
        </w:rPr>
        <w:tab/>
        <w:t>150 000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="00276D80" w:rsidRPr="00AA7B62">
        <w:rPr>
          <w:rFonts w:ascii="Century Gothic" w:hAnsi="Century Gothic"/>
          <w:sz w:val="20"/>
          <w:szCs w:val="20"/>
        </w:rPr>
        <w:t xml:space="preserve">        </w:t>
      </w:r>
      <w:r w:rsidR="00BA1A60">
        <w:rPr>
          <w:rFonts w:ascii="Century Gothic" w:hAnsi="Century Gothic"/>
          <w:sz w:val="20"/>
          <w:szCs w:val="20"/>
        </w:rPr>
        <w:t xml:space="preserve"> </w:t>
      </w:r>
      <w:r w:rsidR="00276D80" w:rsidRPr="00AA7B62">
        <w:rPr>
          <w:rFonts w:ascii="Century Gothic" w:hAnsi="Century Gothic"/>
          <w:sz w:val="20"/>
          <w:szCs w:val="20"/>
        </w:rPr>
        <w:t xml:space="preserve">  0</w:t>
      </w:r>
    </w:p>
    <w:p w14:paraId="38EB8464" w14:textId="006BD39C" w:rsidR="00582D2D" w:rsidRPr="00AA7B62" w:rsidRDefault="005943FA" w:rsidP="00920F7D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5F9333D" wp14:editId="4FD80E34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143510</wp:posOffset>
                </wp:positionV>
                <wp:extent cx="447675" cy="3143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E0FA" w14:textId="6579A807" w:rsidR="005943FA" w:rsidRPr="005943FA" w:rsidRDefault="005943FA">
                            <w:pPr>
                              <w:rPr>
                                <w:b/>
                                <w:bCs/>
                                <w:color w:val="92D050"/>
                              </w:rPr>
                            </w:pPr>
                            <w:r w:rsidRPr="005943FA">
                              <w:rPr>
                                <w:b/>
                                <w:bCs/>
                                <w:color w:val="92D050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333D" id="Textové pole 2" o:spid="_x0000_s1027" type="#_x0000_t202" style="position:absolute;left:0;text-align:left;margin-left:-13.5pt;margin-top:11.3pt;width:35.25pt;height:24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FbDwIAAPwDAAAOAAAAZHJzL2Uyb0RvYy54bWysU9tu2zAMfR+wfxD0vjhJk6Y14hRdugwD&#10;ugvQ7QNkWY6FyaJGKbGzrx8lu2m2vQ3TgyCK4i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" stroked="f">
                <v:textbox>
                  <w:txbxContent>
                    <w:p w14:paraId="653DE0FA" w14:textId="6579A807" w:rsidR="005943FA" w:rsidRPr="005943FA" w:rsidRDefault="005943FA">
                      <w:pPr>
                        <w:rPr>
                          <w:b/>
                          <w:bCs/>
                          <w:color w:val="92D050"/>
                        </w:rPr>
                      </w:pPr>
                      <w:r w:rsidRPr="005943FA">
                        <w:rPr>
                          <w:b/>
                          <w:bCs/>
                          <w:color w:val="92D050"/>
                        </w:rPr>
                        <w:t>(B)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703F57" w14:textId="372E116C" w:rsidR="00582D2D" w:rsidRPr="00AA7B62" w:rsidRDefault="00582D2D" w:rsidP="00582D2D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 xml:space="preserve">Stomatologická souprava KAZ I. </w:t>
      </w:r>
      <w:r w:rsidRPr="00AA7B62">
        <w:rPr>
          <w:rFonts w:ascii="Century Gothic" w:hAnsi="Century Gothic"/>
          <w:sz w:val="20"/>
          <w:szCs w:val="20"/>
        </w:rPr>
        <w:tab/>
        <w:t xml:space="preserve">             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proofErr w:type="gramStart"/>
      <w:r w:rsidRPr="00AA7B62">
        <w:rPr>
          <w:rFonts w:ascii="Century Gothic" w:hAnsi="Century Gothic"/>
          <w:sz w:val="20"/>
          <w:szCs w:val="20"/>
        </w:rPr>
        <w:tab/>
        <w:t xml:space="preserve">  75</w:t>
      </w:r>
      <w:proofErr w:type="gramEnd"/>
      <w:r w:rsidRPr="00AA7B62">
        <w:rPr>
          <w:rFonts w:ascii="Century Gothic" w:hAnsi="Century Gothic"/>
          <w:sz w:val="20"/>
          <w:szCs w:val="20"/>
        </w:rPr>
        <w:t xml:space="preserve"> 000</w:t>
      </w:r>
    </w:p>
    <w:p w14:paraId="4F533E2E" w14:textId="6BCA7182" w:rsidR="00582D2D" w:rsidRPr="00AA7B62" w:rsidRDefault="00582D2D" w:rsidP="00582D2D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</w:p>
    <w:p w14:paraId="075AC0FE" w14:textId="7D5F236A" w:rsidR="00582D2D" w:rsidRPr="00AA7B62" w:rsidRDefault="00582D2D" w:rsidP="00920F7D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 xml:space="preserve">Stomatologická souprava KAZ I. </w:t>
      </w:r>
      <w:r w:rsidRPr="00AA7B62">
        <w:rPr>
          <w:rFonts w:ascii="Century Gothic" w:hAnsi="Century Gothic"/>
          <w:sz w:val="20"/>
          <w:szCs w:val="20"/>
        </w:rPr>
        <w:tab/>
        <w:t xml:space="preserve">             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proofErr w:type="gramStart"/>
      <w:r w:rsidRPr="00AA7B62">
        <w:rPr>
          <w:rFonts w:ascii="Century Gothic" w:hAnsi="Century Gothic"/>
          <w:sz w:val="20"/>
          <w:szCs w:val="20"/>
        </w:rPr>
        <w:tab/>
        <w:t xml:space="preserve">  75</w:t>
      </w:r>
      <w:proofErr w:type="gramEnd"/>
      <w:r w:rsidRPr="00AA7B62">
        <w:rPr>
          <w:rFonts w:ascii="Century Gothic" w:hAnsi="Century Gothic"/>
          <w:sz w:val="20"/>
          <w:szCs w:val="20"/>
        </w:rPr>
        <w:t xml:space="preserve"> 000</w:t>
      </w:r>
    </w:p>
    <w:p w14:paraId="0308D2E1" w14:textId="70AF1237" w:rsidR="00920F7D" w:rsidRPr="00AA7B62" w:rsidRDefault="00920F7D" w:rsidP="00920F7D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</w:p>
    <w:p w14:paraId="048EC2B4" w14:textId="1F39AE21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Vybavení ordinace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250 000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="00276D80" w:rsidRPr="00AA7B62">
        <w:rPr>
          <w:rFonts w:ascii="Century Gothic" w:hAnsi="Century Gothic"/>
          <w:sz w:val="20"/>
          <w:szCs w:val="20"/>
        </w:rPr>
        <w:t>250 000</w:t>
      </w:r>
    </w:p>
    <w:p w14:paraId="73D03960" w14:textId="5F9F7540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---------------------------------------------------------------------------------------------------------------</w:t>
      </w:r>
    </w:p>
    <w:p w14:paraId="1635FB60" w14:textId="77777777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Celkem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600 000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600 000</w:t>
      </w:r>
    </w:p>
    <w:p w14:paraId="2FF93E9C" w14:textId="34BCF652" w:rsidR="00920F7D" w:rsidRPr="00AA7B62" w:rsidRDefault="00920F7D" w:rsidP="00920F7D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z toho:</w:t>
      </w:r>
    </w:p>
    <w:p w14:paraId="44243861" w14:textId="1A0D5213" w:rsidR="00920F7D" w:rsidRPr="00AA7B62" w:rsidRDefault="00920F7D" w:rsidP="002E163D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>Investiční část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="00D24F78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>400 000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="00E96BB3">
        <w:rPr>
          <w:rFonts w:ascii="Century Gothic" w:hAnsi="Century Gothic"/>
          <w:b/>
          <w:bCs/>
          <w:sz w:val="20"/>
          <w:szCs w:val="20"/>
        </w:rPr>
        <w:t>4</w:t>
      </w:r>
      <w:r w:rsidRPr="00AA7B62">
        <w:rPr>
          <w:rFonts w:ascii="Century Gothic" w:hAnsi="Century Gothic"/>
          <w:b/>
          <w:bCs/>
          <w:sz w:val="20"/>
          <w:szCs w:val="20"/>
        </w:rPr>
        <w:t>00 000</w:t>
      </w:r>
    </w:p>
    <w:p w14:paraId="5E43E4EB" w14:textId="4F703EB9" w:rsidR="00444094" w:rsidRPr="00AA7B62" w:rsidRDefault="00920F7D" w:rsidP="002E163D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>Neinvestiční část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  <w:t>200 000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="00763DED">
        <w:rPr>
          <w:rFonts w:ascii="Century Gothic" w:hAnsi="Century Gothic"/>
          <w:b/>
          <w:bCs/>
          <w:sz w:val="20"/>
          <w:szCs w:val="20"/>
        </w:rPr>
        <w:t>200</w:t>
      </w:r>
      <w:r w:rsidR="002E163D" w:rsidRPr="00AA7B62">
        <w:rPr>
          <w:rFonts w:ascii="Century Gothic" w:hAnsi="Century Gothic"/>
          <w:b/>
          <w:bCs/>
          <w:sz w:val="20"/>
          <w:szCs w:val="20"/>
        </w:rPr>
        <w:t> </w:t>
      </w:r>
      <w:r w:rsidRPr="00AA7B62">
        <w:rPr>
          <w:rFonts w:ascii="Century Gothic" w:hAnsi="Century Gothic"/>
          <w:b/>
          <w:bCs/>
          <w:sz w:val="20"/>
          <w:szCs w:val="20"/>
        </w:rPr>
        <w:t>000</w:t>
      </w:r>
    </w:p>
    <w:p w14:paraId="16E0F10F" w14:textId="77777777" w:rsidR="002E163D" w:rsidRPr="00AA7B62" w:rsidRDefault="002E163D" w:rsidP="002E163D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9061A3D" w14:textId="77777777" w:rsidR="00D24F78" w:rsidRDefault="00D24F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4A4E1C0C" w14:textId="6289BC35" w:rsidR="006C4DB9" w:rsidRPr="00AA7B62" w:rsidRDefault="00B32610" w:rsidP="006C4DB9">
      <w:pPr>
        <w:pStyle w:val="Odstavecseseznamem"/>
        <w:numPr>
          <w:ilvl w:val="0"/>
          <w:numId w:val="13"/>
        </w:num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lastRenderedPageBreak/>
        <w:t>změna druhového členění rozpočtu za předpokladu, že změna nebude mít vliv na účel projektu</w:t>
      </w:r>
      <w:r w:rsidR="00C8324E" w:rsidRPr="00AA7B62">
        <w:rPr>
          <w:rFonts w:ascii="Century Gothic" w:hAnsi="Century Gothic"/>
          <w:sz w:val="20"/>
          <w:szCs w:val="20"/>
        </w:rPr>
        <w:t xml:space="preserve"> </w:t>
      </w:r>
      <w:r w:rsidR="00C8324E" w:rsidRPr="00AA7B62">
        <w:rPr>
          <w:rFonts w:ascii="Century Gothic" w:hAnsi="Century Gothic"/>
          <w:b/>
          <w:bCs/>
          <w:color w:val="FFC000"/>
          <w:sz w:val="20"/>
          <w:szCs w:val="20"/>
        </w:rPr>
        <w:t>(C)</w:t>
      </w:r>
    </w:p>
    <w:p w14:paraId="42A46B80" w14:textId="49264B70" w:rsidR="006C4DB9" w:rsidRPr="00AA7B62" w:rsidRDefault="006C4DB9" w:rsidP="00096FA2">
      <w:pPr>
        <w:pStyle w:val="Odstavecseseznamem"/>
        <w:tabs>
          <w:tab w:val="left" w:pos="990"/>
        </w:tabs>
        <w:ind w:left="3540" w:hanging="2820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="0075566D"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>Žádost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="00096FA2">
        <w:rPr>
          <w:rFonts w:ascii="Century Gothic" w:hAnsi="Century Gothic"/>
          <w:b/>
          <w:bCs/>
          <w:sz w:val="20"/>
          <w:szCs w:val="20"/>
        </w:rPr>
        <w:t xml:space="preserve">          </w:t>
      </w:r>
      <w:r w:rsidR="0075566D" w:rsidRPr="00AA7B62">
        <w:rPr>
          <w:rFonts w:ascii="Century Gothic" w:hAnsi="Century Gothic"/>
          <w:b/>
          <w:bCs/>
          <w:sz w:val="20"/>
          <w:szCs w:val="20"/>
        </w:rPr>
        <w:t>Požadavek</w:t>
      </w:r>
      <w:r w:rsidR="00D24F7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5566D" w:rsidRPr="00AA7B62">
        <w:rPr>
          <w:rFonts w:ascii="Century Gothic" w:hAnsi="Century Gothic"/>
          <w:b/>
          <w:bCs/>
          <w:sz w:val="20"/>
          <w:szCs w:val="20"/>
        </w:rPr>
        <w:t>na úpravu</w:t>
      </w:r>
      <w:r w:rsidR="0075566D" w:rsidRPr="00AA7B62">
        <w:rPr>
          <w:rFonts w:ascii="Century Gothic" w:hAnsi="Century Gothic"/>
          <w:b/>
          <w:bCs/>
          <w:sz w:val="20"/>
          <w:szCs w:val="20"/>
        </w:rPr>
        <w:tab/>
      </w:r>
    </w:p>
    <w:p w14:paraId="38BCF294" w14:textId="77777777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43B2F2E1" w14:textId="3D012BBA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Mzdové náklady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</w:t>
      </w:r>
      <w:r w:rsidR="0075566D" w:rsidRPr="00AA7B62">
        <w:rPr>
          <w:rFonts w:ascii="Century Gothic" w:hAnsi="Century Gothic"/>
          <w:sz w:val="20"/>
          <w:szCs w:val="20"/>
        </w:rPr>
        <w:t>0</w:t>
      </w:r>
      <w:r w:rsidRPr="00AA7B62">
        <w:rPr>
          <w:rFonts w:ascii="Century Gothic" w:hAnsi="Century Gothic"/>
          <w:sz w:val="20"/>
          <w:szCs w:val="20"/>
        </w:rPr>
        <w:t>0 000</w:t>
      </w:r>
    </w:p>
    <w:p w14:paraId="431C76C8" w14:textId="77777777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3605B6B7" w14:textId="550E77E7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Nájemné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100 000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="0075566D" w:rsidRPr="00AA7B62">
        <w:rPr>
          <w:rFonts w:ascii="Century Gothic" w:hAnsi="Century Gothic"/>
          <w:sz w:val="20"/>
          <w:szCs w:val="20"/>
        </w:rPr>
        <w:t>1</w:t>
      </w:r>
      <w:r w:rsidRPr="00AA7B62">
        <w:rPr>
          <w:rFonts w:ascii="Century Gothic" w:hAnsi="Century Gothic"/>
          <w:sz w:val="20"/>
          <w:szCs w:val="20"/>
        </w:rPr>
        <w:t>00</w:t>
      </w:r>
      <w:r w:rsidR="00B517FE" w:rsidRPr="00AA7B62">
        <w:rPr>
          <w:rFonts w:ascii="Century Gothic" w:hAnsi="Century Gothic"/>
          <w:sz w:val="20"/>
          <w:szCs w:val="20"/>
        </w:rPr>
        <w:t> </w:t>
      </w:r>
      <w:r w:rsidRPr="00AA7B62">
        <w:rPr>
          <w:rFonts w:ascii="Century Gothic" w:hAnsi="Century Gothic"/>
          <w:sz w:val="20"/>
          <w:szCs w:val="20"/>
        </w:rPr>
        <w:t>000</w:t>
      </w:r>
    </w:p>
    <w:p w14:paraId="2EF266F6" w14:textId="16455CD7" w:rsidR="00B517FE" w:rsidRPr="00AA7B62" w:rsidRDefault="00DD3EEE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color w:val="FFC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076391" wp14:editId="21D669E0">
                <wp:simplePos x="0" y="0"/>
                <wp:positionH relativeFrom="column">
                  <wp:posOffset>405130</wp:posOffset>
                </wp:positionH>
                <wp:positionV relativeFrom="paragraph">
                  <wp:posOffset>109220</wp:posOffset>
                </wp:positionV>
                <wp:extent cx="5200650" cy="704850"/>
                <wp:effectExtent l="0" t="0" r="19050" b="19050"/>
                <wp:wrapNone/>
                <wp:docPr id="71125173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AB68C30" id="Obdélník 2" o:spid="_x0000_s1026" style="position:absolute;margin-left:31.9pt;margin-top:8.6pt;width:409.5pt;height:55.5pt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" filled="f" strokecolor="#ffc000" strokeweight="1.5pt"/>
            </w:pict>
          </mc:Fallback>
        </mc:AlternateContent>
      </w:r>
    </w:p>
    <w:p w14:paraId="53854680" w14:textId="5A297FF5" w:rsidR="00E162A4" w:rsidRPr="00AA7B62" w:rsidRDefault="00E162A4" w:rsidP="00E162A4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proofErr w:type="spellStart"/>
      <w:r w:rsidRPr="00AA7B62">
        <w:rPr>
          <w:rFonts w:ascii="Century Gothic" w:hAnsi="Century Gothic"/>
          <w:sz w:val="20"/>
          <w:szCs w:val="20"/>
        </w:rPr>
        <w:t>Pískov</w:t>
      </w:r>
      <w:r w:rsidR="002E163D" w:rsidRPr="00AA7B62">
        <w:rPr>
          <w:rFonts w:ascii="Century Gothic" w:hAnsi="Century Gothic"/>
          <w:sz w:val="20"/>
          <w:szCs w:val="20"/>
        </w:rPr>
        <w:t>a</w:t>
      </w:r>
      <w:r w:rsidRPr="00AA7B62">
        <w:rPr>
          <w:rFonts w:ascii="Century Gothic" w:hAnsi="Century Gothic"/>
          <w:sz w:val="20"/>
          <w:szCs w:val="20"/>
        </w:rPr>
        <w:t>čka</w:t>
      </w:r>
      <w:proofErr w:type="spellEnd"/>
      <w:r w:rsidR="001C16FA" w:rsidRPr="00AA7B62">
        <w:rPr>
          <w:rFonts w:ascii="Century Gothic" w:hAnsi="Century Gothic"/>
          <w:sz w:val="20"/>
          <w:szCs w:val="20"/>
        </w:rPr>
        <w:tab/>
      </w:r>
      <w:r w:rsidR="001C16FA" w:rsidRPr="00AA7B62">
        <w:rPr>
          <w:rFonts w:ascii="Century Gothic" w:hAnsi="Century Gothic"/>
          <w:sz w:val="20"/>
          <w:szCs w:val="20"/>
        </w:rPr>
        <w:tab/>
      </w:r>
      <w:r w:rsidR="001C16FA" w:rsidRPr="00AA7B62">
        <w:rPr>
          <w:rFonts w:ascii="Century Gothic" w:hAnsi="Century Gothic"/>
          <w:sz w:val="20"/>
          <w:szCs w:val="20"/>
        </w:rPr>
        <w:tab/>
      </w:r>
      <w:r w:rsidR="001C16FA" w:rsidRPr="00AA7B62">
        <w:rPr>
          <w:rFonts w:ascii="Century Gothic" w:hAnsi="Century Gothic"/>
          <w:sz w:val="20"/>
          <w:szCs w:val="20"/>
        </w:rPr>
        <w:tab/>
        <w:t xml:space="preserve">             0</w:t>
      </w:r>
      <w:r w:rsidR="0075566D" w:rsidRPr="00AA7B62">
        <w:rPr>
          <w:rFonts w:ascii="Century Gothic" w:hAnsi="Century Gothic"/>
          <w:sz w:val="20"/>
          <w:szCs w:val="20"/>
        </w:rPr>
        <w:tab/>
      </w:r>
      <w:r w:rsidR="0075566D" w:rsidRPr="00AA7B62">
        <w:rPr>
          <w:rFonts w:ascii="Century Gothic" w:hAnsi="Century Gothic"/>
          <w:sz w:val="20"/>
          <w:szCs w:val="20"/>
        </w:rPr>
        <w:tab/>
      </w:r>
      <w:r w:rsidR="0075566D" w:rsidRPr="00AA7B62">
        <w:rPr>
          <w:rFonts w:ascii="Century Gothic" w:hAnsi="Century Gothic"/>
          <w:sz w:val="20"/>
          <w:szCs w:val="20"/>
        </w:rPr>
        <w:tab/>
      </w:r>
      <w:r w:rsidR="0075566D" w:rsidRPr="00AA7B62">
        <w:rPr>
          <w:rFonts w:ascii="Century Gothic" w:hAnsi="Century Gothic"/>
          <w:sz w:val="20"/>
          <w:szCs w:val="20"/>
        </w:rPr>
        <w:tab/>
      </w:r>
      <w:r w:rsidR="0088610C" w:rsidRPr="00AA7B62">
        <w:rPr>
          <w:rFonts w:ascii="Century Gothic" w:hAnsi="Century Gothic"/>
          <w:sz w:val="20"/>
          <w:szCs w:val="20"/>
        </w:rPr>
        <w:t>100 000</w:t>
      </w:r>
    </w:p>
    <w:p w14:paraId="6CABF0D8" w14:textId="35E59B38" w:rsidR="00E162A4" w:rsidRPr="00AA7B62" w:rsidRDefault="005943FA" w:rsidP="00E162A4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15F014F" wp14:editId="073BC4DB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47675" cy="314325"/>
                <wp:effectExtent l="0" t="0" r="9525" b="9525"/>
                <wp:wrapSquare wrapText="bothSides"/>
                <wp:docPr id="1976683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8DB7" w14:textId="3BA9EE1E" w:rsidR="005943FA" w:rsidRPr="005943FA" w:rsidRDefault="005943FA" w:rsidP="005943FA">
                            <w:pPr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5943FA">
                              <w:rPr>
                                <w:b/>
                                <w:bCs/>
                                <w:color w:val="FFC000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014F" id="_x0000_s1028" type="#_x0000_t202" style="position:absolute;left:0;text-align:left;margin-left:0;margin-top:.55pt;width:35.25pt;height:24.7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OaEQIAAPwDAAAOAAAAZHJzL2Uyb0RvYy54bWysU9tu2zAMfR+wfxD0vjhJk6Y14hRdugwD&#10;ugvQ7QNkWY6FyaJGKbGzrx8lu2m2vQ3TgyCK4i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" stroked="f">
                <v:textbox>
                  <w:txbxContent>
                    <w:p w14:paraId="27388DB7" w14:textId="3BA9EE1E" w:rsidR="005943FA" w:rsidRPr="005943FA" w:rsidRDefault="005943FA" w:rsidP="005943FA">
                      <w:pPr>
                        <w:rPr>
                          <w:b/>
                          <w:bCs/>
                          <w:color w:val="FFC000"/>
                        </w:rPr>
                      </w:pPr>
                      <w:r w:rsidRPr="005943FA">
                        <w:rPr>
                          <w:b/>
                          <w:bCs/>
                          <w:color w:val="FFC000"/>
                        </w:rPr>
                        <w:t>(C)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191AC" w14:textId="051EC621" w:rsidR="00E162A4" w:rsidRPr="00AA7B62" w:rsidRDefault="001C16FA" w:rsidP="00E162A4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proofErr w:type="spellStart"/>
      <w:r w:rsidRPr="00AA7B62">
        <w:rPr>
          <w:rFonts w:ascii="Century Gothic" w:hAnsi="Century Gothic"/>
          <w:sz w:val="20"/>
          <w:szCs w:val="20"/>
        </w:rPr>
        <w:t>Endomotor</w:t>
      </w:r>
      <w:proofErr w:type="spellEnd"/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 xml:space="preserve">             0</w:t>
      </w:r>
      <w:r w:rsidR="0088610C" w:rsidRPr="00AA7B62">
        <w:rPr>
          <w:rFonts w:ascii="Century Gothic" w:hAnsi="Century Gothic"/>
          <w:sz w:val="20"/>
          <w:szCs w:val="20"/>
        </w:rPr>
        <w:tab/>
      </w:r>
      <w:r w:rsidR="0088610C" w:rsidRPr="00AA7B62">
        <w:rPr>
          <w:rFonts w:ascii="Century Gothic" w:hAnsi="Century Gothic"/>
          <w:sz w:val="20"/>
          <w:szCs w:val="20"/>
        </w:rPr>
        <w:tab/>
      </w:r>
      <w:r w:rsidR="0088610C" w:rsidRPr="00AA7B62">
        <w:rPr>
          <w:rFonts w:ascii="Century Gothic" w:hAnsi="Century Gothic"/>
          <w:sz w:val="20"/>
          <w:szCs w:val="20"/>
        </w:rPr>
        <w:tab/>
      </w:r>
      <w:r w:rsidR="0088610C" w:rsidRPr="00AA7B62">
        <w:rPr>
          <w:rFonts w:ascii="Century Gothic" w:hAnsi="Century Gothic"/>
          <w:sz w:val="20"/>
          <w:szCs w:val="20"/>
        </w:rPr>
        <w:tab/>
        <w:t>100 000</w:t>
      </w:r>
    </w:p>
    <w:p w14:paraId="143F5F14" w14:textId="6CB58564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5E2F3883" w14:textId="1F694936" w:rsidR="006C4DB9" w:rsidRPr="00AA7B62" w:rsidRDefault="006C4DB9" w:rsidP="006C4DB9">
      <w:pPr>
        <w:pStyle w:val="Odstavecseseznamem"/>
        <w:tabs>
          <w:tab w:val="left" w:pos="990"/>
        </w:tabs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Stomatologická souprava</w:t>
      </w:r>
      <w:r w:rsidR="00330DA7" w:rsidRPr="00AA7B62">
        <w:rPr>
          <w:rFonts w:ascii="Century Gothic" w:hAnsi="Century Gothic"/>
          <w:sz w:val="20"/>
          <w:szCs w:val="20"/>
        </w:rPr>
        <w:t xml:space="preserve"> ZUB II</w:t>
      </w:r>
      <w:r w:rsidRPr="00AA7B62">
        <w:rPr>
          <w:rFonts w:ascii="Century Gothic" w:hAnsi="Century Gothic"/>
          <w:sz w:val="20"/>
          <w:szCs w:val="20"/>
        </w:rPr>
        <w:tab/>
        <w:t>150 000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200 000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</w:p>
    <w:p w14:paraId="5497E6E9" w14:textId="7AA69F8A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Vybavení ordinace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250 000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="0088610C" w:rsidRPr="00AA7B62">
        <w:rPr>
          <w:rFonts w:ascii="Century Gothic" w:hAnsi="Century Gothic"/>
          <w:sz w:val="20"/>
          <w:szCs w:val="20"/>
        </w:rPr>
        <w:t xml:space="preserve">              0</w:t>
      </w:r>
    </w:p>
    <w:p w14:paraId="62825302" w14:textId="73E380CD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---------------------------------------------------------------------------------------------------------------</w:t>
      </w:r>
    </w:p>
    <w:p w14:paraId="3CB74FD0" w14:textId="37C78FA6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Celkem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600 000</w:t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</w:r>
      <w:r w:rsidRPr="00AA7B62">
        <w:rPr>
          <w:rFonts w:ascii="Century Gothic" w:hAnsi="Century Gothic"/>
          <w:sz w:val="20"/>
          <w:szCs w:val="20"/>
        </w:rPr>
        <w:tab/>
        <w:t>600 000</w:t>
      </w:r>
    </w:p>
    <w:p w14:paraId="5F7DC177" w14:textId="1E7C59DB" w:rsidR="006C4DB9" w:rsidRPr="00AA7B62" w:rsidRDefault="00DD3EEE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B2A432" wp14:editId="2D2C275F">
                <wp:simplePos x="0" y="0"/>
                <wp:positionH relativeFrom="margin">
                  <wp:posOffset>4815205</wp:posOffset>
                </wp:positionH>
                <wp:positionV relativeFrom="paragraph">
                  <wp:posOffset>49530</wp:posOffset>
                </wp:positionV>
                <wp:extent cx="685800" cy="704850"/>
                <wp:effectExtent l="0" t="0" r="19050" b="19050"/>
                <wp:wrapNone/>
                <wp:docPr id="1407676526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5BBBA8C" id="Obdélník 2" o:spid="_x0000_s1026" style="position:absolute;margin-left:379.15pt;margin-top:3.9pt;width:54pt;height:55.5pt;z-index:2516633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" filled="f" strokecolor="#ffc000" strokeweight="1.5pt">
                <w10:wrap anchorx="margin"/>
              </v:rect>
            </w:pict>
          </mc:Fallback>
        </mc:AlternateContent>
      </w:r>
      <w:r w:rsidR="006C4DB9" w:rsidRPr="00AA7B62">
        <w:rPr>
          <w:rFonts w:ascii="Century Gothic" w:hAnsi="Century Gothic"/>
          <w:sz w:val="20"/>
          <w:szCs w:val="20"/>
        </w:rPr>
        <w:t>z toho:</w:t>
      </w:r>
    </w:p>
    <w:p w14:paraId="7673E970" w14:textId="65437215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>Investiční část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="00083589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>400 000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  <w:t>200 000</w:t>
      </w:r>
    </w:p>
    <w:p w14:paraId="4BA9364C" w14:textId="77777777" w:rsidR="006C4DB9" w:rsidRPr="00AA7B62" w:rsidRDefault="006C4DB9" w:rsidP="006C4DB9">
      <w:pPr>
        <w:pStyle w:val="Odstavecseseznamem"/>
        <w:tabs>
          <w:tab w:val="left" w:pos="990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>Neinvestiční část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  <w:t>200 000</w:t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</w:r>
      <w:r w:rsidRPr="00AA7B62">
        <w:rPr>
          <w:rFonts w:ascii="Century Gothic" w:hAnsi="Century Gothic"/>
          <w:b/>
          <w:bCs/>
          <w:sz w:val="20"/>
          <w:szCs w:val="20"/>
        </w:rPr>
        <w:tab/>
        <w:t>400 000</w:t>
      </w:r>
    </w:p>
    <w:p w14:paraId="087A697A" w14:textId="77777777" w:rsidR="006C4DB9" w:rsidRPr="00AA7B62" w:rsidRDefault="006C4DB9" w:rsidP="003166C6">
      <w:pPr>
        <w:tabs>
          <w:tab w:val="left" w:pos="990"/>
        </w:tabs>
        <w:jc w:val="both"/>
        <w:rPr>
          <w:rFonts w:ascii="Century Gothic" w:hAnsi="Century Gothic"/>
          <w:sz w:val="20"/>
          <w:szCs w:val="20"/>
        </w:rPr>
      </w:pPr>
    </w:p>
    <w:p w14:paraId="38BE4AAF" w14:textId="0F4F64AE" w:rsidR="00B32610" w:rsidRPr="00AA7B62" w:rsidRDefault="00B32610" w:rsidP="007D70F2">
      <w:pPr>
        <w:pStyle w:val="Odstavecseseznamem"/>
        <w:numPr>
          <w:ilvl w:val="0"/>
          <w:numId w:val="12"/>
        </w:numPr>
        <w:tabs>
          <w:tab w:val="left" w:pos="990"/>
        </w:tabs>
        <w:suppressAutoHyphens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Podstatné změny, které vyžadují změnu smlouvy o poskytnutí dotace a podléhají předchozímu rozhodnutí poskytovatele dotace; jsou řešeny uzavřením dodatku ke</w:t>
      </w:r>
      <w:r w:rsidR="00666AF9">
        <w:rPr>
          <w:rFonts w:ascii="Century Gothic" w:hAnsi="Century Gothic"/>
          <w:sz w:val="20"/>
          <w:szCs w:val="20"/>
        </w:rPr>
        <w:t> </w:t>
      </w:r>
      <w:r w:rsidRPr="00AA7B62">
        <w:rPr>
          <w:rFonts w:ascii="Century Gothic" w:hAnsi="Century Gothic"/>
          <w:sz w:val="20"/>
          <w:szCs w:val="20"/>
        </w:rPr>
        <w:t>smlouvě. Žádost o podstatné změny se podává písemně, a to doručením na</w:t>
      </w:r>
      <w:r w:rsidR="008F2E65">
        <w:rPr>
          <w:rFonts w:ascii="Century Gothic" w:hAnsi="Century Gothic"/>
          <w:sz w:val="20"/>
          <w:szCs w:val="20"/>
        </w:rPr>
        <w:t> </w:t>
      </w:r>
      <w:r w:rsidRPr="00AA7B62">
        <w:rPr>
          <w:rFonts w:ascii="Century Gothic" w:hAnsi="Century Gothic"/>
          <w:sz w:val="20"/>
          <w:szCs w:val="20"/>
        </w:rPr>
        <w:t>podatelnu Krajského úřadu Ústeckého kraje, prostřednictvím datové schránky, nebo e</w:t>
      </w:r>
      <w:r w:rsidR="008F2E65">
        <w:rPr>
          <w:rFonts w:ascii="Century Gothic" w:hAnsi="Century Gothic"/>
          <w:sz w:val="20"/>
          <w:szCs w:val="20"/>
        </w:rPr>
        <w:t>-</w:t>
      </w:r>
      <w:r w:rsidRPr="00AA7B62">
        <w:rPr>
          <w:rFonts w:ascii="Century Gothic" w:hAnsi="Century Gothic"/>
          <w:sz w:val="20"/>
          <w:szCs w:val="20"/>
        </w:rPr>
        <w:t xml:space="preserve">mailem na e-mailovou adresu kontaktních osob administrátora. O žádosti o změnu rozhoduje ten orgán kraje, který schválil poskytnutí dotace. V případě vyhovění žádosti, je s příjemcem dotace uzavřen dodatek ke smlouvě o poskytnutí dotace. </w:t>
      </w:r>
    </w:p>
    <w:p w14:paraId="03684202" w14:textId="7C6C9F91" w:rsidR="00F241CF" w:rsidRPr="00AA7B62" w:rsidRDefault="00651433" w:rsidP="00D92545">
      <w:pPr>
        <w:tabs>
          <w:tab w:val="left" w:pos="99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AA7B62">
        <w:rPr>
          <w:rFonts w:ascii="Century Gothic" w:hAnsi="Century Gothic"/>
          <w:b/>
          <w:bCs/>
          <w:sz w:val="20"/>
          <w:szCs w:val="20"/>
        </w:rPr>
        <w:t xml:space="preserve">Podstatné změny jsou vyhodnocovány individuálně dle </w:t>
      </w:r>
      <w:r w:rsidR="00405298" w:rsidRPr="00AA7B62">
        <w:rPr>
          <w:rFonts w:ascii="Century Gothic" w:hAnsi="Century Gothic"/>
          <w:b/>
          <w:bCs/>
          <w:sz w:val="20"/>
          <w:szCs w:val="20"/>
        </w:rPr>
        <w:t>rozsahu vlivu na účel projektu.</w:t>
      </w:r>
    </w:p>
    <w:p w14:paraId="23E87D7B" w14:textId="77777777" w:rsidR="00D92545" w:rsidRPr="00AA7B62" w:rsidRDefault="00D92545" w:rsidP="00D92545">
      <w:pPr>
        <w:tabs>
          <w:tab w:val="left" w:pos="990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22D2E34" w14:textId="77777777" w:rsidR="00083589" w:rsidRDefault="00083589">
      <w:pPr>
        <w:rPr>
          <w:rFonts w:ascii="Century Gothic" w:eastAsiaTheme="majorEastAsia" w:hAnsi="Century Gothic" w:cstheme="majorBidi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2A8539A4" w14:textId="2E620A2D" w:rsidR="00A02272" w:rsidRPr="00083589" w:rsidRDefault="00BF0883" w:rsidP="009B4B3D">
      <w:pPr>
        <w:pStyle w:val="Nadpis1"/>
        <w:numPr>
          <w:ilvl w:val="0"/>
          <w:numId w:val="15"/>
        </w:numPr>
        <w:rPr>
          <w:rFonts w:ascii="Century Gothic" w:hAnsi="Century Gothic"/>
        </w:rPr>
      </w:pPr>
      <w:bookmarkStart w:id="11" w:name="_Toc204330012"/>
      <w:r w:rsidRPr="00083589">
        <w:rPr>
          <w:rFonts w:ascii="Century Gothic" w:hAnsi="Century Gothic"/>
        </w:rPr>
        <w:lastRenderedPageBreak/>
        <w:t>Práva a povinnosti příjemce</w:t>
      </w:r>
      <w:r w:rsidR="009B4B3D" w:rsidRPr="00083589">
        <w:rPr>
          <w:rFonts w:ascii="Century Gothic" w:hAnsi="Century Gothic"/>
        </w:rPr>
        <w:t xml:space="preserve"> – veřejné zakázky</w:t>
      </w:r>
      <w:bookmarkEnd w:id="11"/>
    </w:p>
    <w:p w14:paraId="7FB372C8" w14:textId="6EF784C7" w:rsidR="005539AB" w:rsidRPr="00AA7B62" w:rsidRDefault="005539AB" w:rsidP="005539AB">
      <w:pPr>
        <w:pStyle w:val="slovan"/>
        <w:numPr>
          <w:ilvl w:val="0"/>
          <w:numId w:val="0"/>
        </w:numPr>
        <w:tabs>
          <w:tab w:val="num" w:pos="426"/>
        </w:tabs>
        <w:suppressAutoHyphens/>
        <w:rPr>
          <w:i/>
          <w:iCs/>
        </w:rPr>
      </w:pPr>
      <w:r w:rsidRPr="00AA7B62">
        <w:rPr>
          <w:i/>
          <w:iCs/>
        </w:rPr>
        <w:t xml:space="preserve">„Zadávat </w:t>
      </w:r>
      <w:r w:rsidRPr="00AA7B62">
        <w:rPr>
          <w:rStyle w:val="Nadpis2Char"/>
          <w:rFonts w:ascii="Century Gothic" w:hAnsi="Century Gothic"/>
          <w:szCs w:val="20"/>
        </w:rPr>
        <w:t>veřejné zakázky</w:t>
      </w:r>
      <w:r w:rsidRPr="00AA7B62">
        <w:rPr>
          <w:i/>
          <w:iCs/>
        </w:rPr>
        <w:t xml:space="preserve"> v souladu se zákonem č. 134/2016 Sb., o zadávání veřejných zakázek, ve znění pozdějších předpisů, jestliže se příjemce stal dotovaným zadavatelem ve smyslu ustanovení § 4 odst. 2 tohoto zákona a dodržovat v souvislosti s čerpáním dotace veškeré další obecně závazné právní předpisy.“</w:t>
      </w:r>
    </w:p>
    <w:p w14:paraId="4A1B0FF1" w14:textId="6D63D7EA" w:rsidR="00932860" w:rsidRPr="00843B51" w:rsidRDefault="00EF76CE" w:rsidP="00651847">
      <w:pPr>
        <w:tabs>
          <w:tab w:val="left" w:pos="990"/>
        </w:tabs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843B51">
        <w:rPr>
          <w:rFonts w:ascii="Century Gothic" w:hAnsi="Century Gothic"/>
          <w:b/>
          <w:bCs/>
          <w:i/>
          <w:iCs/>
          <w:sz w:val="20"/>
          <w:szCs w:val="20"/>
        </w:rPr>
        <w:t>§ 4 odst. 2 zákona 134/2016</w:t>
      </w:r>
      <w:r w:rsidR="00D47EFD" w:rsidRPr="00843B51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056921" w:rsidRPr="00843B51">
        <w:rPr>
          <w:rFonts w:ascii="Century Gothic" w:hAnsi="Century Gothic"/>
          <w:b/>
          <w:bCs/>
          <w:i/>
          <w:iCs/>
          <w:sz w:val="20"/>
          <w:szCs w:val="20"/>
        </w:rPr>
        <w:t>Sb.</w:t>
      </w:r>
      <w:r w:rsidR="00843B51" w:rsidRPr="00843B51">
        <w:rPr>
          <w:rFonts w:ascii="Century Gothic" w:hAnsi="Century Gothic"/>
          <w:b/>
          <w:bCs/>
          <w:i/>
          <w:iCs/>
          <w:sz w:val="20"/>
          <w:szCs w:val="20"/>
        </w:rPr>
        <w:t xml:space="preserve">, </w:t>
      </w:r>
      <w:r w:rsidR="00843B51" w:rsidRPr="00843B51">
        <w:rPr>
          <w:b/>
          <w:bCs/>
          <w:i/>
          <w:iCs/>
        </w:rPr>
        <w:t>o zadávání veřejných zakázek, ve znění pozdějších předpisů</w:t>
      </w:r>
      <w:r w:rsidR="00FD489A">
        <w:rPr>
          <w:b/>
          <w:bCs/>
          <w:i/>
          <w:iCs/>
        </w:rPr>
        <w:t xml:space="preserve"> (ZZVZ)</w:t>
      </w:r>
    </w:p>
    <w:p w14:paraId="44650B42" w14:textId="3DA4C53D" w:rsidR="00932860" w:rsidRPr="00AA7B62" w:rsidRDefault="00EF76CE" w:rsidP="00932860">
      <w:pPr>
        <w:tabs>
          <w:tab w:val="left" w:pos="990"/>
        </w:tabs>
        <w:jc w:val="both"/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</w:pPr>
      <w:r w:rsidRPr="00AA7B62"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  <w:t>„</w:t>
      </w:r>
      <w:r w:rsidR="00932860" w:rsidRPr="00AA7B62"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  <w:t>Zadavatelem je osoba, která k úhradě nadlimitní nebo podlimitní veřejné zakázky použije více než 200 000 000 Kč, nebo více než 50 % peněžních prostředků, poskytnutých z</w:t>
      </w:r>
    </w:p>
    <w:p w14:paraId="553EE098" w14:textId="09534DD1" w:rsidR="00932860" w:rsidRPr="00AA7B62" w:rsidRDefault="00932860" w:rsidP="00932860">
      <w:pPr>
        <w:tabs>
          <w:tab w:val="left" w:pos="990"/>
        </w:tabs>
        <w:jc w:val="both"/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</w:pPr>
      <w:r w:rsidRPr="00AA7B62"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  <w:t>a) rozpočtu veřejného zadavatele s výjimkou případů, kdy je veřejná zakázka, která není nadlimitní veřejnou zakázkou na stavební práce nebo s ní související nadlimitní veřejnou zakázkou na služby, plněna mimo území Evropské unie,</w:t>
      </w:r>
    </w:p>
    <w:p w14:paraId="3145F09C" w14:textId="35147AF5" w:rsidR="00820A8E" w:rsidRPr="00AA7B62" w:rsidRDefault="00932860" w:rsidP="005B715F">
      <w:pPr>
        <w:tabs>
          <w:tab w:val="left" w:pos="990"/>
        </w:tabs>
        <w:jc w:val="both"/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</w:pPr>
      <w:r w:rsidRPr="00AA7B62"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  <w:t>b) rozpočtu Evropské unie nebo veřejného rozpočtu cizího státu s výjimkou případů, kdy je veřejná zakázka plněna mimo území Evropské unie.</w:t>
      </w:r>
      <w:r w:rsidR="00EF76CE" w:rsidRPr="00AA7B62">
        <w:rPr>
          <w:rFonts w:ascii="Century Gothic" w:hAnsi="Century Gothic"/>
          <w:i/>
          <w:iCs/>
          <w:color w:val="000000" w:themeColor="text1"/>
          <w:kern w:val="20"/>
          <w:sz w:val="20"/>
          <w:szCs w:val="20"/>
          <w:lang w:eastAsia="ja-JP"/>
          <w14:ligatures w14:val="none"/>
        </w:rPr>
        <w:t>“</w:t>
      </w:r>
    </w:p>
    <w:p w14:paraId="61AC4378" w14:textId="77777777" w:rsidR="00197C1B" w:rsidRPr="00AA7B62" w:rsidRDefault="00197C1B" w:rsidP="00364745">
      <w:pPr>
        <w:rPr>
          <w:rFonts w:ascii="Century Gothic" w:hAnsi="Century Gothic"/>
          <w:sz w:val="20"/>
          <w:szCs w:val="20"/>
        </w:rPr>
      </w:pPr>
    </w:p>
    <w:p w14:paraId="287D56F1" w14:textId="7FA75FD9" w:rsidR="00364745" w:rsidRPr="00056921" w:rsidRDefault="00364745" w:rsidP="00056921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56921">
        <w:rPr>
          <w:rFonts w:ascii="Century Gothic" w:hAnsi="Century Gothic"/>
          <w:b/>
          <w:bCs/>
          <w:sz w:val="20"/>
          <w:szCs w:val="20"/>
        </w:rPr>
        <w:t xml:space="preserve">Pokud se jedná o veřejnou zakázku </w:t>
      </w:r>
      <w:r w:rsidR="00816287" w:rsidRPr="00056921">
        <w:rPr>
          <w:rFonts w:ascii="Century Gothic" w:hAnsi="Century Gothic"/>
          <w:b/>
          <w:bCs/>
          <w:sz w:val="20"/>
          <w:szCs w:val="20"/>
        </w:rPr>
        <w:t>s</w:t>
      </w:r>
      <w:r w:rsidRPr="00056921">
        <w:rPr>
          <w:rFonts w:ascii="Century Gothic" w:hAnsi="Century Gothic"/>
          <w:b/>
          <w:bCs/>
          <w:sz w:val="20"/>
          <w:szCs w:val="20"/>
        </w:rPr>
        <w:t> limity vyššími než 3 mil. Kč bez DPH pro dodávky a služby a 9 mil. Kč bez DPH pro stavební práce:</w:t>
      </w:r>
    </w:p>
    <w:p w14:paraId="6B7D323E" w14:textId="77777777" w:rsidR="00364745" w:rsidRPr="00AA7B62" w:rsidRDefault="00364745" w:rsidP="00056921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nějaký subjekt obdrží dotaci z rozpočtu kraje,</w:t>
      </w:r>
    </w:p>
    <w:p w14:paraId="3CFD546F" w14:textId="77777777" w:rsidR="00364745" w:rsidRPr="00AA7B62" w:rsidRDefault="00364745" w:rsidP="00056921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a z více než 50 % ji použije na úhradu veřejné zakázky,</w:t>
      </w:r>
    </w:p>
    <w:p w14:paraId="6A24CBD7" w14:textId="142B2D8F" w:rsidR="00364745" w:rsidRPr="00AA7B62" w:rsidRDefault="00364745" w:rsidP="00056921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pak se podle § 4 odst. 2 ZZVZ stává zadavatelem a musí postupovat podle ZZVZ.</w:t>
      </w:r>
    </w:p>
    <w:p w14:paraId="20ACD884" w14:textId="77777777" w:rsidR="00364745" w:rsidRPr="00056921" w:rsidRDefault="00364745" w:rsidP="00056921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56921">
        <w:rPr>
          <w:rFonts w:ascii="Century Gothic" w:hAnsi="Century Gothic"/>
          <w:b/>
          <w:bCs/>
          <w:sz w:val="20"/>
          <w:szCs w:val="20"/>
        </w:rPr>
        <w:t>Pokud je zakázka s limity nižší než limity pro podlimitní zakázky, pak:</w:t>
      </w:r>
    </w:p>
    <w:p w14:paraId="21FAF887" w14:textId="77777777" w:rsidR="00364745" w:rsidRPr="00AA7B62" w:rsidRDefault="00364745" w:rsidP="00056921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Zadavatel není povinen zadávat ji v režimu ZZVZ (tj. podle všech jeho formálních pravidel),</w:t>
      </w:r>
    </w:p>
    <w:p w14:paraId="341D0BD7" w14:textId="77777777" w:rsidR="00364745" w:rsidRPr="00AA7B62" w:rsidRDefault="00364745" w:rsidP="00056921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ale musí dodržet základní zásady zadávání podle § 6 ZZVZ – tj.:</w:t>
      </w:r>
    </w:p>
    <w:p w14:paraId="595C04CE" w14:textId="77777777" w:rsidR="00364745" w:rsidRPr="00AA7B62" w:rsidRDefault="00364745" w:rsidP="00056921">
      <w:pPr>
        <w:numPr>
          <w:ilvl w:val="1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transparentnost a přiměřenost,</w:t>
      </w:r>
    </w:p>
    <w:p w14:paraId="3A313A8A" w14:textId="77777777" w:rsidR="00364745" w:rsidRPr="00AA7B62" w:rsidRDefault="00364745" w:rsidP="00056921">
      <w:pPr>
        <w:numPr>
          <w:ilvl w:val="1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rovné zacházení,</w:t>
      </w:r>
    </w:p>
    <w:p w14:paraId="34C7387E" w14:textId="4D1086C6" w:rsidR="00364745" w:rsidRPr="00AA7B62" w:rsidRDefault="00364745" w:rsidP="00056921">
      <w:pPr>
        <w:numPr>
          <w:ilvl w:val="1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AA7B62">
        <w:rPr>
          <w:rFonts w:ascii="Century Gothic" w:hAnsi="Century Gothic"/>
          <w:sz w:val="20"/>
          <w:szCs w:val="20"/>
        </w:rPr>
        <w:t>zákaz diskriminace.</w:t>
      </w:r>
    </w:p>
    <w:tbl>
      <w:tblPr>
        <w:tblpPr w:leftFromText="141" w:rightFromText="141" w:vertAnchor="text"/>
        <w:tblW w:w="0" w:type="auto"/>
        <w:tblCellSpacing w:w="15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1742"/>
        <w:gridCol w:w="2834"/>
      </w:tblGrid>
      <w:tr w:rsidR="00364745" w:rsidRPr="00AA7B62" w14:paraId="16963186" w14:textId="77777777" w:rsidTr="00364745">
        <w:trPr>
          <w:tblHeader/>
          <w:tblCellSpacing w:w="15" w:type="dxa"/>
        </w:trPr>
        <w:tc>
          <w:tcPr>
            <w:tcW w:w="71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F0633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Typ zakázky</w:t>
            </w:r>
          </w:p>
        </w:tc>
        <w:tc>
          <w:tcPr>
            <w:tcW w:w="266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DB6DA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režim ZZVZ</w:t>
            </w:r>
          </w:p>
        </w:tc>
        <w:tc>
          <w:tcPr>
            <w:tcW w:w="449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CD1B7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Co platí</w:t>
            </w:r>
          </w:p>
        </w:tc>
      </w:tr>
      <w:tr w:rsidR="00364745" w:rsidRPr="00AA7B62" w14:paraId="23C601CB" w14:textId="77777777" w:rsidTr="00364745">
        <w:trPr>
          <w:tblCellSpacing w:w="15" w:type="dxa"/>
        </w:trPr>
        <w:tc>
          <w:tcPr>
            <w:tcW w:w="71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6A591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 xml:space="preserve">Nadlimitní </w:t>
            </w:r>
          </w:p>
        </w:tc>
        <w:tc>
          <w:tcPr>
            <w:tcW w:w="266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A74E2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AA7B62">
              <w:rPr>
                <w:rFonts w:ascii="Century Gothic" w:hAnsi="Century Gothic"/>
                <w:sz w:val="20"/>
                <w:szCs w:val="20"/>
              </w:rPr>
              <w:t xml:space="preserve"> Ano</w:t>
            </w:r>
          </w:p>
        </w:tc>
        <w:tc>
          <w:tcPr>
            <w:tcW w:w="449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2C755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Plný režim ZZVZ</w:t>
            </w:r>
          </w:p>
        </w:tc>
      </w:tr>
      <w:tr w:rsidR="00364745" w:rsidRPr="00AA7B62" w14:paraId="4F1EDE18" w14:textId="77777777" w:rsidTr="00364745">
        <w:trPr>
          <w:tblCellSpacing w:w="15" w:type="dxa"/>
        </w:trPr>
        <w:tc>
          <w:tcPr>
            <w:tcW w:w="71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F812A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 xml:space="preserve">Podlimitní </w:t>
            </w:r>
          </w:p>
        </w:tc>
        <w:tc>
          <w:tcPr>
            <w:tcW w:w="266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B1FD7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AA7B62">
              <w:rPr>
                <w:rFonts w:ascii="Century Gothic" w:hAnsi="Century Gothic"/>
                <w:sz w:val="20"/>
                <w:szCs w:val="20"/>
              </w:rPr>
              <w:t xml:space="preserve"> Ano</w:t>
            </w:r>
          </w:p>
        </w:tc>
        <w:tc>
          <w:tcPr>
            <w:tcW w:w="449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1776A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Plný režim ZZVZ</w:t>
            </w:r>
          </w:p>
        </w:tc>
      </w:tr>
      <w:tr w:rsidR="00364745" w:rsidRPr="00AA7B62" w14:paraId="438F1ACD" w14:textId="77777777" w:rsidTr="00364745">
        <w:trPr>
          <w:tblCellSpacing w:w="15" w:type="dxa"/>
        </w:trPr>
        <w:tc>
          <w:tcPr>
            <w:tcW w:w="71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B2E96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 xml:space="preserve">VZMR </w:t>
            </w:r>
          </w:p>
          <w:p w14:paraId="6F771199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(do 3 mil. Kč bez DPH u služeb a dodávek, do 9 mil. Kč bez DPH u stavebních prací)</w:t>
            </w:r>
          </w:p>
        </w:tc>
        <w:tc>
          <w:tcPr>
            <w:tcW w:w="266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B0402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Segoe UI Emoji" w:hAnsi="Segoe UI Emoji" w:cs="Segoe UI Emoji"/>
                <w:sz w:val="20"/>
                <w:szCs w:val="20"/>
              </w:rPr>
              <w:t>❌</w:t>
            </w:r>
            <w:r w:rsidRPr="00AA7B62">
              <w:rPr>
                <w:rFonts w:ascii="Century Gothic" w:hAnsi="Century Gothic"/>
                <w:sz w:val="20"/>
                <w:szCs w:val="20"/>
              </w:rPr>
              <w:t xml:space="preserve"> Ne</w:t>
            </w:r>
          </w:p>
        </w:tc>
        <w:tc>
          <w:tcPr>
            <w:tcW w:w="449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58A14" w14:textId="77777777" w:rsidR="00364745" w:rsidRPr="00AA7B62" w:rsidRDefault="00364745" w:rsidP="00364745">
            <w:pPr>
              <w:rPr>
                <w:rFonts w:ascii="Century Gothic" w:hAnsi="Century Gothic"/>
                <w:sz w:val="20"/>
                <w:szCs w:val="20"/>
              </w:rPr>
            </w:pPr>
            <w:r w:rsidRPr="00AA7B62">
              <w:rPr>
                <w:rFonts w:ascii="Century Gothic" w:hAnsi="Century Gothic"/>
                <w:sz w:val="20"/>
                <w:szCs w:val="20"/>
              </w:rPr>
              <w:t>Pouze § 6 ZZVZ – zásady</w:t>
            </w:r>
          </w:p>
        </w:tc>
      </w:tr>
    </w:tbl>
    <w:p w14:paraId="6BE0D09B" w14:textId="6B51497E" w:rsidR="00820A8E" w:rsidRDefault="00820A8E" w:rsidP="00364745">
      <w:pPr>
        <w:rPr>
          <w:rFonts w:ascii="Century Gothic" w:hAnsi="Century Gothic"/>
          <w:b/>
          <w:bCs/>
          <w:color w:val="FF0000"/>
          <w:sz w:val="20"/>
          <w:szCs w:val="20"/>
          <w:lang w:eastAsia="ja-JP"/>
        </w:rPr>
      </w:pPr>
    </w:p>
    <w:p w14:paraId="08F25DD8" w14:textId="17DD9B09" w:rsidR="00DC4797" w:rsidRPr="00283B03" w:rsidRDefault="001A25E8" w:rsidP="00283B03">
      <w:pPr>
        <w:jc w:val="both"/>
        <w:rPr>
          <w:rFonts w:ascii="Century Gothic" w:hAnsi="Century Gothic"/>
          <w:sz w:val="20"/>
          <w:szCs w:val="20"/>
          <w:lang w:eastAsia="ja-JP"/>
        </w:rPr>
      </w:pPr>
      <w:r w:rsidRPr="00283B03">
        <w:rPr>
          <w:rFonts w:ascii="Century Gothic" w:hAnsi="Century Gothic"/>
          <w:sz w:val="20"/>
          <w:szCs w:val="20"/>
          <w:lang w:eastAsia="ja-JP"/>
        </w:rPr>
        <w:t xml:space="preserve">Odbor zdravotnictví si vyhrazuje </w:t>
      </w:r>
      <w:r w:rsidR="004E468B" w:rsidRPr="00283B03">
        <w:rPr>
          <w:rFonts w:ascii="Century Gothic" w:hAnsi="Century Gothic"/>
          <w:sz w:val="20"/>
          <w:szCs w:val="20"/>
          <w:lang w:eastAsia="ja-JP"/>
        </w:rPr>
        <w:t>možnost měnit a doplňovat dokument v</w:t>
      </w:r>
      <w:r w:rsidR="00153057" w:rsidRPr="00283B03">
        <w:rPr>
          <w:rFonts w:ascii="Century Gothic" w:hAnsi="Century Gothic"/>
          <w:sz w:val="20"/>
          <w:szCs w:val="20"/>
          <w:lang w:eastAsia="ja-JP"/>
        </w:rPr>
        <w:t xml:space="preserve"> kontextu </w:t>
      </w:r>
      <w:r w:rsidR="0014011B" w:rsidRPr="00283B03">
        <w:rPr>
          <w:rFonts w:ascii="Century Gothic" w:hAnsi="Century Gothic"/>
          <w:sz w:val="20"/>
          <w:szCs w:val="20"/>
          <w:lang w:eastAsia="ja-JP"/>
        </w:rPr>
        <w:t>dotazů od</w:t>
      </w:r>
      <w:r w:rsidR="00283B03">
        <w:rPr>
          <w:rFonts w:ascii="Century Gothic" w:hAnsi="Century Gothic"/>
          <w:sz w:val="20"/>
          <w:szCs w:val="20"/>
          <w:lang w:eastAsia="ja-JP"/>
        </w:rPr>
        <w:t> </w:t>
      </w:r>
      <w:r w:rsidR="0014011B" w:rsidRPr="00283B03">
        <w:rPr>
          <w:rFonts w:ascii="Century Gothic" w:hAnsi="Century Gothic"/>
          <w:sz w:val="20"/>
          <w:szCs w:val="20"/>
          <w:lang w:eastAsia="ja-JP"/>
        </w:rPr>
        <w:t xml:space="preserve">žadatelů </w:t>
      </w:r>
      <w:r w:rsidR="00177AC1" w:rsidRPr="00283B03">
        <w:rPr>
          <w:rFonts w:ascii="Century Gothic" w:hAnsi="Century Gothic"/>
          <w:sz w:val="20"/>
          <w:szCs w:val="20"/>
          <w:lang w:eastAsia="ja-JP"/>
        </w:rPr>
        <w:t xml:space="preserve">o poskytnutí dotace </w:t>
      </w:r>
      <w:proofErr w:type="gramStart"/>
      <w:r w:rsidR="00177AC1" w:rsidRPr="00283B03">
        <w:rPr>
          <w:rFonts w:ascii="Century Gothic" w:hAnsi="Century Gothic"/>
          <w:sz w:val="20"/>
          <w:szCs w:val="20"/>
          <w:lang w:eastAsia="ja-JP"/>
        </w:rPr>
        <w:t>z  DP</w:t>
      </w:r>
      <w:proofErr w:type="gramEnd"/>
      <w:r w:rsidR="00831ED2">
        <w:rPr>
          <w:rFonts w:ascii="Century Gothic" w:hAnsi="Century Gothic"/>
          <w:sz w:val="20"/>
          <w:szCs w:val="20"/>
          <w:lang w:eastAsia="ja-JP"/>
        </w:rPr>
        <w:t xml:space="preserve"> </w:t>
      </w:r>
      <w:r w:rsidR="00926B8D">
        <w:rPr>
          <w:rFonts w:ascii="Century Gothic" w:hAnsi="Century Gothic"/>
          <w:sz w:val="20"/>
          <w:szCs w:val="20"/>
          <w:lang w:eastAsia="ja-JP"/>
        </w:rPr>
        <w:t>nebo v důsledku</w:t>
      </w:r>
      <w:r w:rsidR="00C9685C" w:rsidRPr="00283B03">
        <w:rPr>
          <w:rFonts w:ascii="Century Gothic" w:hAnsi="Century Gothic"/>
          <w:sz w:val="20"/>
          <w:szCs w:val="20"/>
          <w:lang w:eastAsia="ja-JP"/>
        </w:rPr>
        <w:t xml:space="preserve"> změn</w:t>
      </w:r>
      <w:r w:rsidR="00926B8D">
        <w:rPr>
          <w:rFonts w:ascii="Century Gothic" w:hAnsi="Century Gothic"/>
          <w:sz w:val="20"/>
          <w:szCs w:val="20"/>
          <w:lang w:eastAsia="ja-JP"/>
        </w:rPr>
        <w:t xml:space="preserve">y </w:t>
      </w:r>
      <w:r w:rsidR="00C9685C" w:rsidRPr="00283B03">
        <w:rPr>
          <w:rFonts w:ascii="Century Gothic" w:hAnsi="Century Gothic"/>
          <w:sz w:val="20"/>
          <w:szCs w:val="20"/>
          <w:lang w:eastAsia="ja-JP"/>
        </w:rPr>
        <w:t xml:space="preserve">legislativního prostředí. </w:t>
      </w:r>
      <w:r w:rsidR="00DC4797">
        <w:rPr>
          <w:rFonts w:ascii="Century Gothic" w:hAnsi="Century Gothic"/>
          <w:sz w:val="20"/>
          <w:szCs w:val="20"/>
          <w:lang w:eastAsia="ja-JP"/>
        </w:rPr>
        <w:t xml:space="preserve">Provedené změny budou vždy vizuálně označeny. </w:t>
      </w:r>
    </w:p>
    <w:sectPr w:rsidR="00DC4797" w:rsidRPr="00283B0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9CE4" w14:textId="77777777" w:rsidR="001636FF" w:rsidRDefault="001636FF" w:rsidP="008E7516">
      <w:pPr>
        <w:spacing w:after="0" w:line="240" w:lineRule="auto"/>
      </w:pPr>
      <w:r>
        <w:separator/>
      </w:r>
    </w:p>
  </w:endnote>
  <w:endnote w:type="continuationSeparator" w:id="0">
    <w:p w14:paraId="2C4B4ADD" w14:textId="77777777" w:rsidR="001636FF" w:rsidRDefault="001636FF" w:rsidP="008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599424"/>
      <w:docPartObj>
        <w:docPartGallery w:val="Page Numbers (Bottom of Page)"/>
        <w:docPartUnique/>
      </w:docPartObj>
    </w:sdtPr>
    <w:sdtEndPr/>
    <w:sdtContent>
      <w:p w14:paraId="03B915EB" w14:textId="14A87495" w:rsidR="0094486E" w:rsidRDefault="009448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778CD" w14:textId="77777777" w:rsidR="0094486E" w:rsidRDefault="00944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021F" w14:textId="77777777" w:rsidR="001636FF" w:rsidRDefault="001636FF" w:rsidP="008E7516">
      <w:pPr>
        <w:spacing w:after="0" w:line="240" w:lineRule="auto"/>
      </w:pPr>
      <w:r>
        <w:separator/>
      </w:r>
    </w:p>
  </w:footnote>
  <w:footnote w:type="continuationSeparator" w:id="0">
    <w:p w14:paraId="6198B286" w14:textId="77777777" w:rsidR="001636FF" w:rsidRDefault="001636FF" w:rsidP="008E7516">
      <w:pPr>
        <w:spacing w:after="0" w:line="240" w:lineRule="auto"/>
      </w:pPr>
      <w:r>
        <w:continuationSeparator/>
      </w:r>
    </w:p>
  </w:footnote>
  <w:footnote w:id="1">
    <w:p w14:paraId="52BDAA83" w14:textId="77777777" w:rsidR="0097670C" w:rsidRPr="00936EFF" w:rsidRDefault="0097670C" w:rsidP="0097670C">
      <w:pPr>
        <w:rPr>
          <w:sz w:val="20"/>
          <w:szCs w:val="20"/>
        </w:rPr>
      </w:pPr>
      <w:r w:rsidRPr="00936EFF">
        <w:rPr>
          <w:rStyle w:val="Znakapoznpodarou"/>
          <w:sz w:val="20"/>
          <w:szCs w:val="20"/>
        </w:rPr>
        <w:footnoteRef/>
      </w:r>
      <w:r w:rsidRPr="00936EFF">
        <w:rPr>
          <w:sz w:val="20"/>
          <w:szCs w:val="20"/>
        </w:rPr>
        <w:t xml:space="preserve"> V případě získání motivačního benefitu ze strany obce se zvyšuje bonusová složka od poskytovatele dotace o 200 tis. Kč. </w:t>
      </w:r>
    </w:p>
    <w:p w14:paraId="22693414" w14:textId="51435541" w:rsidR="0097670C" w:rsidRDefault="0097670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71B2" w14:textId="38491BB3" w:rsidR="008E7516" w:rsidRDefault="008E7516">
    <w:pPr>
      <w:pStyle w:val="Zhlav"/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67B87918" wp14:editId="0BA2469D">
          <wp:simplePos x="0" y="0"/>
          <wp:positionH relativeFrom="page">
            <wp:posOffset>199390</wp:posOffset>
          </wp:positionH>
          <wp:positionV relativeFrom="page">
            <wp:posOffset>28575</wp:posOffset>
          </wp:positionV>
          <wp:extent cx="7541154" cy="1439428"/>
          <wp:effectExtent l="0" t="0" r="3175" b="8890"/>
          <wp:wrapNone/>
          <wp:docPr id="2" name="Obrázek 2" descr="Obsah obrázku Písmo, bílé, text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bílé, text, Grafika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5D6"/>
    <w:multiLevelType w:val="hybridMultilevel"/>
    <w:tmpl w:val="06043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3AD8"/>
    <w:multiLevelType w:val="hybridMultilevel"/>
    <w:tmpl w:val="CB2E5B2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972D5FE">
      <w:start w:val="1"/>
      <w:numFmt w:val="decimal"/>
      <w:lvlText w:val="%3)"/>
      <w:lvlJc w:val="left"/>
      <w:pPr>
        <w:ind w:left="1637" w:hanging="360"/>
      </w:pPr>
      <w:rPr>
        <w:rFonts w:hint="default"/>
        <w:b w:val="0"/>
        <w:color w:val="auto"/>
        <w:sz w:val="22"/>
      </w:rPr>
    </w:lvl>
    <w:lvl w:ilvl="3" w:tplc="618E05A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26A"/>
    <w:multiLevelType w:val="hybridMultilevel"/>
    <w:tmpl w:val="0BBC67A0"/>
    <w:lvl w:ilvl="0" w:tplc="701C40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086"/>
    <w:multiLevelType w:val="hybridMultilevel"/>
    <w:tmpl w:val="39D053E2"/>
    <w:lvl w:ilvl="0" w:tplc="8828F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494C"/>
    <w:multiLevelType w:val="multilevel"/>
    <w:tmpl w:val="7DF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51096"/>
    <w:multiLevelType w:val="hybridMultilevel"/>
    <w:tmpl w:val="D3CA7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24E36"/>
    <w:multiLevelType w:val="hybridMultilevel"/>
    <w:tmpl w:val="69649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2307A"/>
    <w:multiLevelType w:val="hybridMultilevel"/>
    <w:tmpl w:val="0352BAFC"/>
    <w:lvl w:ilvl="0" w:tplc="A5F674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40FCB"/>
    <w:multiLevelType w:val="hybridMultilevel"/>
    <w:tmpl w:val="265AC978"/>
    <w:lvl w:ilvl="0" w:tplc="08224FF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22BD"/>
    <w:multiLevelType w:val="hybridMultilevel"/>
    <w:tmpl w:val="C3702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8A36CD"/>
    <w:multiLevelType w:val="hybridMultilevel"/>
    <w:tmpl w:val="174407AA"/>
    <w:lvl w:ilvl="0" w:tplc="F44E1C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479C"/>
    <w:multiLevelType w:val="hybridMultilevel"/>
    <w:tmpl w:val="D6DEA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85F52"/>
    <w:multiLevelType w:val="hybridMultilevel"/>
    <w:tmpl w:val="44747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B375E"/>
    <w:multiLevelType w:val="multilevel"/>
    <w:tmpl w:val="A33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A3951"/>
    <w:multiLevelType w:val="hybridMultilevel"/>
    <w:tmpl w:val="4B7E8E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84A2F"/>
    <w:multiLevelType w:val="multilevel"/>
    <w:tmpl w:val="7230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5C3E6D9F"/>
    <w:multiLevelType w:val="hybridMultilevel"/>
    <w:tmpl w:val="ACF6E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40DC"/>
    <w:multiLevelType w:val="hybridMultilevel"/>
    <w:tmpl w:val="0BD40F7C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65C471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FF413B"/>
    <w:multiLevelType w:val="hybridMultilevel"/>
    <w:tmpl w:val="5068F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2680"/>
    <w:multiLevelType w:val="hybridMultilevel"/>
    <w:tmpl w:val="55120FE6"/>
    <w:lvl w:ilvl="0" w:tplc="642C559A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93EE8"/>
    <w:multiLevelType w:val="hybridMultilevel"/>
    <w:tmpl w:val="993E8F80"/>
    <w:lvl w:ilvl="0" w:tplc="18A00D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1664"/>
    <w:multiLevelType w:val="hybridMultilevel"/>
    <w:tmpl w:val="792E6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724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A1764E"/>
    <w:multiLevelType w:val="hybridMultilevel"/>
    <w:tmpl w:val="15F24EF0"/>
    <w:lvl w:ilvl="0" w:tplc="C53C3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A6C77"/>
    <w:multiLevelType w:val="hybridMultilevel"/>
    <w:tmpl w:val="F76EC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37896">
    <w:abstractNumId w:val="15"/>
  </w:num>
  <w:num w:numId="2" w16cid:durableId="1574973767">
    <w:abstractNumId w:val="1"/>
  </w:num>
  <w:num w:numId="3" w16cid:durableId="1112745260">
    <w:abstractNumId w:val="7"/>
  </w:num>
  <w:num w:numId="4" w16cid:durableId="1505703840">
    <w:abstractNumId w:val="14"/>
  </w:num>
  <w:num w:numId="5" w16cid:durableId="2009362271">
    <w:abstractNumId w:val="24"/>
  </w:num>
  <w:num w:numId="6" w16cid:durableId="1268389152">
    <w:abstractNumId w:val="19"/>
  </w:num>
  <w:num w:numId="7" w16cid:durableId="590939148">
    <w:abstractNumId w:val="5"/>
  </w:num>
  <w:num w:numId="8" w16cid:durableId="1164319163">
    <w:abstractNumId w:val="23"/>
  </w:num>
  <w:num w:numId="9" w16cid:durableId="2029787894">
    <w:abstractNumId w:val="18"/>
  </w:num>
  <w:num w:numId="10" w16cid:durableId="1208880953">
    <w:abstractNumId w:val="6"/>
  </w:num>
  <w:num w:numId="11" w16cid:durableId="951522326">
    <w:abstractNumId w:val="12"/>
  </w:num>
  <w:num w:numId="12" w16cid:durableId="677923881">
    <w:abstractNumId w:val="0"/>
  </w:num>
  <w:num w:numId="13" w16cid:durableId="723724088">
    <w:abstractNumId w:val="9"/>
  </w:num>
  <w:num w:numId="14" w16cid:durableId="1168640781">
    <w:abstractNumId w:val="20"/>
  </w:num>
  <w:num w:numId="15" w16cid:durableId="360516490">
    <w:abstractNumId w:val="11"/>
  </w:num>
  <w:num w:numId="16" w16cid:durableId="1801219191">
    <w:abstractNumId w:val="4"/>
  </w:num>
  <w:num w:numId="17" w16cid:durableId="49814982">
    <w:abstractNumId w:val="13"/>
  </w:num>
  <w:num w:numId="18" w16cid:durableId="1259364797">
    <w:abstractNumId w:val="16"/>
  </w:num>
  <w:num w:numId="19" w16cid:durableId="499078199">
    <w:abstractNumId w:val="10"/>
  </w:num>
  <w:num w:numId="20" w16cid:durableId="2116707837">
    <w:abstractNumId w:val="17"/>
  </w:num>
  <w:num w:numId="21" w16cid:durableId="1014722362">
    <w:abstractNumId w:val="3"/>
  </w:num>
  <w:num w:numId="22" w16cid:durableId="1071848856">
    <w:abstractNumId w:val="25"/>
  </w:num>
  <w:num w:numId="23" w16cid:durableId="1990015209">
    <w:abstractNumId w:val="8"/>
  </w:num>
  <w:num w:numId="24" w16cid:durableId="1746803193">
    <w:abstractNumId w:val="21"/>
  </w:num>
  <w:num w:numId="25" w16cid:durableId="773551473">
    <w:abstractNumId w:val="2"/>
  </w:num>
  <w:num w:numId="26" w16cid:durableId="82260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A8"/>
    <w:rsid w:val="00005527"/>
    <w:rsid w:val="0001430C"/>
    <w:rsid w:val="00026672"/>
    <w:rsid w:val="000404F3"/>
    <w:rsid w:val="0004134A"/>
    <w:rsid w:val="000422EE"/>
    <w:rsid w:val="00045FAC"/>
    <w:rsid w:val="0005162A"/>
    <w:rsid w:val="00055734"/>
    <w:rsid w:val="00056921"/>
    <w:rsid w:val="000600B9"/>
    <w:rsid w:val="0006338F"/>
    <w:rsid w:val="00067C1C"/>
    <w:rsid w:val="00071014"/>
    <w:rsid w:val="00080362"/>
    <w:rsid w:val="00083589"/>
    <w:rsid w:val="00083A28"/>
    <w:rsid w:val="0008754F"/>
    <w:rsid w:val="000877CE"/>
    <w:rsid w:val="000910FC"/>
    <w:rsid w:val="00091362"/>
    <w:rsid w:val="00092229"/>
    <w:rsid w:val="00095560"/>
    <w:rsid w:val="00096FA2"/>
    <w:rsid w:val="0009711A"/>
    <w:rsid w:val="00097EF6"/>
    <w:rsid w:val="000A0EC8"/>
    <w:rsid w:val="000A4B68"/>
    <w:rsid w:val="000A7AE7"/>
    <w:rsid w:val="000B4753"/>
    <w:rsid w:val="000B5303"/>
    <w:rsid w:val="000B737A"/>
    <w:rsid w:val="000C6635"/>
    <w:rsid w:val="000D3E36"/>
    <w:rsid w:val="000E0185"/>
    <w:rsid w:val="000E0786"/>
    <w:rsid w:val="000E0980"/>
    <w:rsid w:val="000E1929"/>
    <w:rsid w:val="000E25C1"/>
    <w:rsid w:val="000F3776"/>
    <w:rsid w:val="000F4C03"/>
    <w:rsid w:val="000F4F95"/>
    <w:rsid w:val="0011457B"/>
    <w:rsid w:val="00117655"/>
    <w:rsid w:val="00124F0D"/>
    <w:rsid w:val="001257BC"/>
    <w:rsid w:val="00131197"/>
    <w:rsid w:val="001323C6"/>
    <w:rsid w:val="00132A09"/>
    <w:rsid w:val="00133C1A"/>
    <w:rsid w:val="0013583D"/>
    <w:rsid w:val="00135CBB"/>
    <w:rsid w:val="0014011B"/>
    <w:rsid w:val="00142E53"/>
    <w:rsid w:val="00143CDF"/>
    <w:rsid w:val="00146176"/>
    <w:rsid w:val="0014670E"/>
    <w:rsid w:val="00146A89"/>
    <w:rsid w:val="00150EB5"/>
    <w:rsid w:val="00153057"/>
    <w:rsid w:val="00160F9C"/>
    <w:rsid w:val="001636FF"/>
    <w:rsid w:val="0016781E"/>
    <w:rsid w:val="001754BC"/>
    <w:rsid w:val="00177AC1"/>
    <w:rsid w:val="0018144E"/>
    <w:rsid w:val="00191210"/>
    <w:rsid w:val="0019297B"/>
    <w:rsid w:val="00197729"/>
    <w:rsid w:val="00197C1B"/>
    <w:rsid w:val="001A25E8"/>
    <w:rsid w:val="001C16FA"/>
    <w:rsid w:val="001C1CD5"/>
    <w:rsid w:val="001C3CA0"/>
    <w:rsid w:val="001C61A8"/>
    <w:rsid w:val="001C6387"/>
    <w:rsid w:val="001D0060"/>
    <w:rsid w:val="001D04AB"/>
    <w:rsid w:val="001D696D"/>
    <w:rsid w:val="001E073E"/>
    <w:rsid w:val="001E43E9"/>
    <w:rsid w:val="001F20F6"/>
    <w:rsid w:val="002016AE"/>
    <w:rsid w:val="00204D21"/>
    <w:rsid w:val="00210BAA"/>
    <w:rsid w:val="00213C37"/>
    <w:rsid w:val="002142AC"/>
    <w:rsid w:val="00215AA2"/>
    <w:rsid w:val="00223C46"/>
    <w:rsid w:val="00234EB0"/>
    <w:rsid w:val="00244C0F"/>
    <w:rsid w:val="00245E33"/>
    <w:rsid w:val="0024656B"/>
    <w:rsid w:val="00250E66"/>
    <w:rsid w:val="00257FEE"/>
    <w:rsid w:val="00260530"/>
    <w:rsid w:val="00265250"/>
    <w:rsid w:val="00267DEF"/>
    <w:rsid w:val="00274F45"/>
    <w:rsid w:val="0027686B"/>
    <w:rsid w:val="00276D80"/>
    <w:rsid w:val="00283B03"/>
    <w:rsid w:val="002954DD"/>
    <w:rsid w:val="00295B6F"/>
    <w:rsid w:val="00297B29"/>
    <w:rsid w:val="002A1B37"/>
    <w:rsid w:val="002A5EFD"/>
    <w:rsid w:val="002A6E9B"/>
    <w:rsid w:val="002B1A03"/>
    <w:rsid w:val="002B1E48"/>
    <w:rsid w:val="002B712D"/>
    <w:rsid w:val="002C3D2D"/>
    <w:rsid w:val="002C4BC7"/>
    <w:rsid w:val="002C541E"/>
    <w:rsid w:val="002C5FB6"/>
    <w:rsid w:val="002D3E59"/>
    <w:rsid w:val="002E163D"/>
    <w:rsid w:val="002E54FF"/>
    <w:rsid w:val="002E6223"/>
    <w:rsid w:val="002F26B9"/>
    <w:rsid w:val="002F2794"/>
    <w:rsid w:val="002F31DF"/>
    <w:rsid w:val="002F4105"/>
    <w:rsid w:val="002F559E"/>
    <w:rsid w:val="002F6493"/>
    <w:rsid w:val="002F654F"/>
    <w:rsid w:val="002F7BAA"/>
    <w:rsid w:val="00300860"/>
    <w:rsid w:val="003023E2"/>
    <w:rsid w:val="0030514C"/>
    <w:rsid w:val="00310A9B"/>
    <w:rsid w:val="003122ED"/>
    <w:rsid w:val="00312865"/>
    <w:rsid w:val="003154EA"/>
    <w:rsid w:val="003166C6"/>
    <w:rsid w:val="00321BC7"/>
    <w:rsid w:val="00321D02"/>
    <w:rsid w:val="00325B6F"/>
    <w:rsid w:val="0032643B"/>
    <w:rsid w:val="00330DA7"/>
    <w:rsid w:val="00335BE1"/>
    <w:rsid w:val="003372BB"/>
    <w:rsid w:val="003456A1"/>
    <w:rsid w:val="003471DA"/>
    <w:rsid w:val="00350473"/>
    <w:rsid w:val="003516AF"/>
    <w:rsid w:val="003569CB"/>
    <w:rsid w:val="003569E0"/>
    <w:rsid w:val="00357401"/>
    <w:rsid w:val="00357A5F"/>
    <w:rsid w:val="003608F2"/>
    <w:rsid w:val="00360995"/>
    <w:rsid w:val="00360D4E"/>
    <w:rsid w:val="00364745"/>
    <w:rsid w:val="0036738B"/>
    <w:rsid w:val="0037085E"/>
    <w:rsid w:val="00371B14"/>
    <w:rsid w:val="00375704"/>
    <w:rsid w:val="00384135"/>
    <w:rsid w:val="003854C4"/>
    <w:rsid w:val="00385A60"/>
    <w:rsid w:val="0039038D"/>
    <w:rsid w:val="00391247"/>
    <w:rsid w:val="00391934"/>
    <w:rsid w:val="0039245D"/>
    <w:rsid w:val="0039348B"/>
    <w:rsid w:val="003953B3"/>
    <w:rsid w:val="003A2234"/>
    <w:rsid w:val="003A55CC"/>
    <w:rsid w:val="003A5A5A"/>
    <w:rsid w:val="003B39C2"/>
    <w:rsid w:val="003C04DE"/>
    <w:rsid w:val="003C142D"/>
    <w:rsid w:val="003C4944"/>
    <w:rsid w:val="003D1841"/>
    <w:rsid w:val="003E0F80"/>
    <w:rsid w:val="003E1BF2"/>
    <w:rsid w:val="003E293C"/>
    <w:rsid w:val="003E3942"/>
    <w:rsid w:val="003E51CD"/>
    <w:rsid w:val="003F144E"/>
    <w:rsid w:val="003F52E1"/>
    <w:rsid w:val="003F64B1"/>
    <w:rsid w:val="003F76C5"/>
    <w:rsid w:val="003F789C"/>
    <w:rsid w:val="003F7AAC"/>
    <w:rsid w:val="00404268"/>
    <w:rsid w:val="00405298"/>
    <w:rsid w:val="0040551C"/>
    <w:rsid w:val="00407F01"/>
    <w:rsid w:val="004115BB"/>
    <w:rsid w:val="0041732C"/>
    <w:rsid w:val="00417DAB"/>
    <w:rsid w:val="00420A93"/>
    <w:rsid w:val="00421AC6"/>
    <w:rsid w:val="00421E83"/>
    <w:rsid w:val="004240EE"/>
    <w:rsid w:val="00424A64"/>
    <w:rsid w:val="00427FEB"/>
    <w:rsid w:val="00430413"/>
    <w:rsid w:val="00437751"/>
    <w:rsid w:val="00437953"/>
    <w:rsid w:val="00444094"/>
    <w:rsid w:val="0044542A"/>
    <w:rsid w:val="00445877"/>
    <w:rsid w:val="00445C28"/>
    <w:rsid w:val="004511E7"/>
    <w:rsid w:val="004611ED"/>
    <w:rsid w:val="00465865"/>
    <w:rsid w:val="004672D1"/>
    <w:rsid w:val="00472C53"/>
    <w:rsid w:val="00474515"/>
    <w:rsid w:val="00474F6C"/>
    <w:rsid w:val="00475181"/>
    <w:rsid w:val="00476216"/>
    <w:rsid w:val="00476CF4"/>
    <w:rsid w:val="00481802"/>
    <w:rsid w:val="00482A62"/>
    <w:rsid w:val="004861DD"/>
    <w:rsid w:val="004868C4"/>
    <w:rsid w:val="004915D7"/>
    <w:rsid w:val="00491F02"/>
    <w:rsid w:val="004938ED"/>
    <w:rsid w:val="004A0991"/>
    <w:rsid w:val="004A248A"/>
    <w:rsid w:val="004A536E"/>
    <w:rsid w:val="004A6199"/>
    <w:rsid w:val="004B3F31"/>
    <w:rsid w:val="004B4F4D"/>
    <w:rsid w:val="004C0170"/>
    <w:rsid w:val="004C0DC2"/>
    <w:rsid w:val="004C1B12"/>
    <w:rsid w:val="004D2BD3"/>
    <w:rsid w:val="004D4658"/>
    <w:rsid w:val="004D4FDB"/>
    <w:rsid w:val="004D7180"/>
    <w:rsid w:val="004E468B"/>
    <w:rsid w:val="004E52DF"/>
    <w:rsid w:val="004E661A"/>
    <w:rsid w:val="004E7178"/>
    <w:rsid w:val="004F11EC"/>
    <w:rsid w:val="004F24E0"/>
    <w:rsid w:val="00500B36"/>
    <w:rsid w:val="005042C5"/>
    <w:rsid w:val="005167AF"/>
    <w:rsid w:val="0051735A"/>
    <w:rsid w:val="00520D5E"/>
    <w:rsid w:val="00531726"/>
    <w:rsid w:val="00536969"/>
    <w:rsid w:val="00540477"/>
    <w:rsid w:val="0054235A"/>
    <w:rsid w:val="0054483F"/>
    <w:rsid w:val="00547E45"/>
    <w:rsid w:val="00551027"/>
    <w:rsid w:val="00552467"/>
    <w:rsid w:val="0055313F"/>
    <w:rsid w:val="005539AB"/>
    <w:rsid w:val="00560A5E"/>
    <w:rsid w:val="00562FEB"/>
    <w:rsid w:val="0056324F"/>
    <w:rsid w:val="00563F5A"/>
    <w:rsid w:val="005663E9"/>
    <w:rsid w:val="005762FB"/>
    <w:rsid w:val="0057662C"/>
    <w:rsid w:val="005803CC"/>
    <w:rsid w:val="00582D2D"/>
    <w:rsid w:val="00584194"/>
    <w:rsid w:val="005937FA"/>
    <w:rsid w:val="00593EB1"/>
    <w:rsid w:val="005943FA"/>
    <w:rsid w:val="005947BF"/>
    <w:rsid w:val="0059611F"/>
    <w:rsid w:val="00596399"/>
    <w:rsid w:val="005A5E92"/>
    <w:rsid w:val="005B203A"/>
    <w:rsid w:val="005B715F"/>
    <w:rsid w:val="005C4D08"/>
    <w:rsid w:val="005C5589"/>
    <w:rsid w:val="005C6F8E"/>
    <w:rsid w:val="005C78CA"/>
    <w:rsid w:val="005E3BE7"/>
    <w:rsid w:val="005E3C0F"/>
    <w:rsid w:val="005F03B6"/>
    <w:rsid w:val="005F2068"/>
    <w:rsid w:val="005F35E8"/>
    <w:rsid w:val="005F3D04"/>
    <w:rsid w:val="005F71CF"/>
    <w:rsid w:val="00604986"/>
    <w:rsid w:val="00607C57"/>
    <w:rsid w:val="00607E1A"/>
    <w:rsid w:val="006106F1"/>
    <w:rsid w:val="00610E45"/>
    <w:rsid w:val="006112FD"/>
    <w:rsid w:val="00612BE2"/>
    <w:rsid w:val="00616FCF"/>
    <w:rsid w:val="00620EA4"/>
    <w:rsid w:val="0062190B"/>
    <w:rsid w:val="00624B5E"/>
    <w:rsid w:val="00626CDE"/>
    <w:rsid w:val="006275FA"/>
    <w:rsid w:val="0063203D"/>
    <w:rsid w:val="006334AF"/>
    <w:rsid w:val="00634BC2"/>
    <w:rsid w:val="00641511"/>
    <w:rsid w:val="00644418"/>
    <w:rsid w:val="00645F01"/>
    <w:rsid w:val="00650940"/>
    <w:rsid w:val="00651433"/>
    <w:rsid w:val="00651847"/>
    <w:rsid w:val="00651C63"/>
    <w:rsid w:val="00653490"/>
    <w:rsid w:val="006545CC"/>
    <w:rsid w:val="00654FFF"/>
    <w:rsid w:val="00657697"/>
    <w:rsid w:val="006647FA"/>
    <w:rsid w:val="00666AF9"/>
    <w:rsid w:val="0067035F"/>
    <w:rsid w:val="00675D30"/>
    <w:rsid w:val="0068296D"/>
    <w:rsid w:val="0068325F"/>
    <w:rsid w:val="00686FAF"/>
    <w:rsid w:val="006A2381"/>
    <w:rsid w:val="006A64E8"/>
    <w:rsid w:val="006B3885"/>
    <w:rsid w:val="006B41D1"/>
    <w:rsid w:val="006B4688"/>
    <w:rsid w:val="006B7088"/>
    <w:rsid w:val="006C01E0"/>
    <w:rsid w:val="006C4DB9"/>
    <w:rsid w:val="006D19D5"/>
    <w:rsid w:val="006D2A72"/>
    <w:rsid w:val="006D5A4A"/>
    <w:rsid w:val="006E13C4"/>
    <w:rsid w:val="006E1C5A"/>
    <w:rsid w:val="006E2468"/>
    <w:rsid w:val="006E26D0"/>
    <w:rsid w:val="006E421D"/>
    <w:rsid w:val="00701849"/>
    <w:rsid w:val="00703FC1"/>
    <w:rsid w:val="00720FD1"/>
    <w:rsid w:val="0073364A"/>
    <w:rsid w:val="00735703"/>
    <w:rsid w:val="00752DFC"/>
    <w:rsid w:val="0075566D"/>
    <w:rsid w:val="00756548"/>
    <w:rsid w:val="00760417"/>
    <w:rsid w:val="00763DED"/>
    <w:rsid w:val="007645D4"/>
    <w:rsid w:val="00775143"/>
    <w:rsid w:val="0079382F"/>
    <w:rsid w:val="007947FE"/>
    <w:rsid w:val="007A1D52"/>
    <w:rsid w:val="007A3D2F"/>
    <w:rsid w:val="007B0856"/>
    <w:rsid w:val="007B79E4"/>
    <w:rsid w:val="007C105D"/>
    <w:rsid w:val="007C1729"/>
    <w:rsid w:val="007C1CE4"/>
    <w:rsid w:val="007C1DED"/>
    <w:rsid w:val="007C2A90"/>
    <w:rsid w:val="007D0CD6"/>
    <w:rsid w:val="007D1E28"/>
    <w:rsid w:val="007D32F9"/>
    <w:rsid w:val="007D70F2"/>
    <w:rsid w:val="007E5DD0"/>
    <w:rsid w:val="007F46C4"/>
    <w:rsid w:val="007F4889"/>
    <w:rsid w:val="008047A2"/>
    <w:rsid w:val="00804D63"/>
    <w:rsid w:val="0081536F"/>
    <w:rsid w:val="00816287"/>
    <w:rsid w:val="00820A8E"/>
    <w:rsid w:val="00831ED2"/>
    <w:rsid w:val="008321A5"/>
    <w:rsid w:val="00835289"/>
    <w:rsid w:val="00842B4D"/>
    <w:rsid w:val="00843B51"/>
    <w:rsid w:val="00847A73"/>
    <w:rsid w:val="00850BD0"/>
    <w:rsid w:val="00851303"/>
    <w:rsid w:val="00855ABE"/>
    <w:rsid w:val="00855B45"/>
    <w:rsid w:val="00855D82"/>
    <w:rsid w:val="0086090A"/>
    <w:rsid w:val="0086338A"/>
    <w:rsid w:val="00866424"/>
    <w:rsid w:val="00872528"/>
    <w:rsid w:val="00874C01"/>
    <w:rsid w:val="008754EE"/>
    <w:rsid w:val="00875798"/>
    <w:rsid w:val="008773DB"/>
    <w:rsid w:val="0088610C"/>
    <w:rsid w:val="00887408"/>
    <w:rsid w:val="00896172"/>
    <w:rsid w:val="008A0D18"/>
    <w:rsid w:val="008A32F5"/>
    <w:rsid w:val="008A423E"/>
    <w:rsid w:val="008A425F"/>
    <w:rsid w:val="008A70C7"/>
    <w:rsid w:val="008B211F"/>
    <w:rsid w:val="008B36A1"/>
    <w:rsid w:val="008B4912"/>
    <w:rsid w:val="008C1E5E"/>
    <w:rsid w:val="008C1E9D"/>
    <w:rsid w:val="008C3CB4"/>
    <w:rsid w:val="008C686B"/>
    <w:rsid w:val="008D0314"/>
    <w:rsid w:val="008D0B8B"/>
    <w:rsid w:val="008D705C"/>
    <w:rsid w:val="008D7157"/>
    <w:rsid w:val="008E7516"/>
    <w:rsid w:val="008F2E65"/>
    <w:rsid w:val="008F547C"/>
    <w:rsid w:val="008F7E4A"/>
    <w:rsid w:val="009051A7"/>
    <w:rsid w:val="0090662B"/>
    <w:rsid w:val="00906BFC"/>
    <w:rsid w:val="009121ED"/>
    <w:rsid w:val="00920F7D"/>
    <w:rsid w:val="009224E9"/>
    <w:rsid w:val="0092524D"/>
    <w:rsid w:val="0092671D"/>
    <w:rsid w:val="00926808"/>
    <w:rsid w:val="00926B8D"/>
    <w:rsid w:val="009306D7"/>
    <w:rsid w:val="00932860"/>
    <w:rsid w:val="00932B76"/>
    <w:rsid w:val="00933EEF"/>
    <w:rsid w:val="0093424F"/>
    <w:rsid w:val="00936EFF"/>
    <w:rsid w:val="0094332A"/>
    <w:rsid w:val="0094486E"/>
    <w:rsid w:val="00945881"/>
    <w:rsid w:val="00957CB6"/>
    <w:rsid w:val="00964D8A"/>
    <w:rsid w:val="00970841"/>
    <w:rsid w:val="0097130F"/>
    <w:rsid w:val="009766DE"/>
    <w:rsid w:val="0097670C"/>
    <w:rsid w:val="0097738C"/>
    <w:rsid w:val="009819D6"/>
    <w:rsid w:val="00982375"/>
    <w:rsid w:val="00984948"/>
    <w:rsid w:val="00985731"/>
    <w:rsid w:val="00991111"/>
    <w:rsid w:val="00992E14"/>
    <w:rsid w:val="00994C37"/>
    <w:rsid w:val="00995A55"/>
    <w:rsid w:val="00996565"/>
    <w:rsid w:val="009979EE"/>
    <w:rsid w:val="009A7EC3"/>
    <w:rsid w:val="009B49AF"/>
    <w:rsid w:val="009B4B3D"/>
    <w:rsid w:val="009C1A5C"/>
    <w:rsid w:val="009C4D26"/>
    <w:rsid w:val="009C7747"/>
    <w:rsid w:val="009D5746"/>
    <w:rsid w:val="009E2778"/>
    <w:rsid w:val="009E7306"/>
    <w:rsid w:val="009F240B"/>
    <w:rsid w:val="009F440C"/>
    <w:rsid w:val="00A02272"/>
    <w:rsid w:val="00A02EEE"/>
    <w:rsid w:val="00A05A00"/>
    <w:rsid w:val="00A11760"/>
    <w:rsid w:val="00A23C1C"/>
    <w:rsid w:val="00A23D67"/>
    <w:rsid w:val="00A305F6"/>
    <w:rsid w:val="00A3339D"/>
    <w:rsid w:val="00A334E0"/>
    <w:rsid w:val="00A348D3"/>
    <w:rsid w:val="00A3728B"/>
    <w:rsid w:val="00A50ADF"/>
    <w:rsid w:val="00A52182"/>
    <w:rsid w:val="00A557B0"/>
    <w:rsid w:val="00A56A67"/>
    <w:rsid w:val="00A61418"/>
    <w:rsid w:val="00A67E55"/>
    <w:rsid w:val="00A71176"/>
    <w:rsid w:val="00A71F25"/>
    <w:rsid w:val="00A8187B"/>
    <w:rsid w:val="00A82F75"/>
    <w:rsid w:val="00A85D55"/>
    <w:rsid w:val="00A86594"/>
    <w:rsid w:val="00A92EC9"/>
    <w:rsid w:val="00A94261"/>
    <w:rsid w:val="00A957B4"/>
    <w:rsid w:val="00A978B8"/>
    <w:rsid w:val="00AA19D4"/>
    <w:rsid w:val="00AA4D14"/>
    <w:rsid w:val="00AA7B62"/>
    <w:rsid w:val="00AB5BFC"/>
    <w:rsid w:val="00AB7C6E"/>
    <w:rsid w:val="00AC204A"/>
    <w:rsid w:val="00AD00D3"/>
    <w:rsid w:val="00AD0AEF"/>
    <w:rsid w:val="00AD0F42"/>
    <w:rsid w:val="00AD13BB"/>
    <w:rsid w:val="00AD3560"/>
    <w:rsid w:val="00AD6D3F"/>
    <w:rsid w:val="00AF350F"/>
    <w:rsid w:val="00AF559B"/>
    <w:rsid w:val="00AF7FAA"/>
    <w:rsid w:val="00B009B6"/>
    <w:rsid w:val="00B02B7E"/>
    <w:rsid w:val="00B03480"/>
    <w:rsid w:val="00B0471F"/>
    <w:rsid w:val="00B15A6D"/>
    <w:rsid w:val="00B261A8"/>
    <w:rsid w:val="00B26934"/>
    <w:rsid w:val="00B26F9C"/>
    <w:rsid w:val="00B32610"/>
    <w:rsid w:val="00B36DE0"/>
    <w:rsid w:val="00B42E64"/>
    <w:rsid w:val="00B50662"/>
    <w:rsid w:val="00B50ADE"/>
    <w:rsid w:val="00B517FE"/>
    <w:rsid w:val="00B575A8"/>
    <w:rsid w:val="00B57C68"/>
    <w:rsid w:val="00B57FD0"/>
    <w:rsid w:val="00B644AE"/>
    <w:rsid w:val="00B67C2D"/>
    <w:rsid w:val="00B730FC"/>
    <w:rsid w:val="00B74760"/>
    <w:rsid w:val="00B8743D"/>
    <w:rsid w:val="00B91D64"/>
    <w:rsid w:val="00B93B8E"/>
    <w:rsid w:val="00B947E1"/>
    <w:rsid w:val="00BA1A60"/>
    <w:rsid w:val="00BA761C"/>
    <w:rsid w:val="00BB69BF"/>
    <w:rsid w:val="00BB6B4D"/>
    <w:rsid w:val="00BC017C"/>
    <w:rsid w:val="00BC30F2"/>
    <w:rsid w:val="00BC3506"/>
    <w:rsid w:val="00BC5671"/>
    <w:rsid w:val="00BC6C89"/>
    <w:rsid w:val="00BD02CB"/>
    <w:rsid w:val="00BD085F"/>
    <w:rsid w:val="00BD4A75"/>
    <w:rsid w:val="00BE232A"/>
    <w:rsid w:val="00BE42BA"/>
    <w:rsid w:val="00BE7D77"/>
    <w:rsid w:val="00BF0883"/>
    <w:rsid w:val="00BF64DC"/>
    <w:rsid w:val="00C02B0E"/>
    <w:rsid w:val="00C03F29"/>
    <w:rsid w:val="00C05D3F"/>
    <w:rsid w:val="00C15876"/>
    <w:rsid w:val="00C21B30"/>
    <w:rsid w:val="00C331B3"/>
    <w:rsid w:val="00C34E89"/>
    <w:rsid w:val="00C3510F"/>
    <w:rsid w:val="00C352F3"/>
    <w:rsid w:val="00C40790"/>
    <w:rsid w:val="00C51203"/>
    <w:rsid w:val="00C65221"/>
    <w:rsid w:val="00C676A5"/>
    <w:rsid w:val="00C676D3"/>
    <w:rsid w:val="00C718F1"/>
    <w:rsid w:val="00C759A3"/>
    <w:rsid w:val="00C81E1D"/>
    <w:rsid w:val="00C82CFF"/>
    <w:rsid w:val="00C8324E"/>
    <w:rsid w:val="00C9086E"/>
    <w:rsid w:val="00C93FF9"/>
    <w:rsid w:val="00C94E7D"/>
    <w:rsid w:val="00C95380"/>
    <w:rsid w:val="00C9685C"/>
    <w:rsid w:val="00CA086E"/>
    <w:rsid w:val="00CA5037"/>
    <w:rsid w:val="00CA724D"/>
    <w:rsid w:val="00CB53D9"/>
    <w:rsid w:val="00CB66A4"/>
    <w:rsid w:val="00CC1F6A"/>
    <w:rsid w:val="00CD34EA"/>
    <w:rsid w:val="00CE00EE"/>
    <w:rsid w:val="00CE035B"/>
    <w:rsid w:val="00CE1EC7"/>
    <w:rsid w:val="00CE67A8"/>
    <w:rsid w:val="00CF2397"/>
    <w:rsid w:val="00D00185"/>
    <w:rsid w:val="00D03094"/>
    <w:rsid w:val="00D122E8"/>
    <w:rsid w:val="00D22023"/>
    <w:rsid w:val="00D24F78"/>
    <w:rsid w:val="00D355A2"/>
    <w:rsid w:val="00D40952"/>
    <w:rsid w:val="00D4255D"/>
    <w:rsid w:val="00D433BB"/>
    <w:rsid w:val="00D470C7"/>
    <w:rsid w:val="00D47754"/>
    <w:rsid w:val="00D47EFD"/>
    <w:rsid w:val="00D5066B"/>
    <w:rsid w:val="00D51A1B"/>
    <w:rsid w:val="00D55D59"/>
    <w:rsid w:val="00D601C8"/>
    <w:rsid w:val="00D60EB6"/>
    <w:rsid w:val="00D62185"/>
    <w:rsid w:val="00D62B09"/>
    <w:rsid w:val="00D64C53"/>
    <w:rsid w:val="00D712BF"/>
    <w:rsid w:val="00D76C8B"/>
    <w:rsid w:val="00D8327A"/>
    <w:rsid w:val="00D87676"/>
    <w:rsid w:val="00D909FD"/>
    <w:rsid w:val="00D92545"/>
    <w:rsid w:val="00DA3EF8"/>
    <w:rsid w:val="00DA6ABB"/>
    <w:rsid w:val="00DC0DE3"/>
    <w:rsid w:val="00DC2761"/>
    <w:rsid w:val="00DC3D1B"/>
    <w:rsid w:val="00DC4797"/>
    <w:rsid w:val="00DC76A7"/>
    <w:rsid w:val="00DD071D"/>
    <w:rsid w:val="00DD3B6F"/>
    <w:rsid w:val="00DD3EEE"/>
    <w:rsid w:val="00DD4397"/>
    <w:rsid w:val="00DD4B83"/>
    <w:rsid w:val="00DD4D2D"/>
    <w:rsid w:val="00DE3AA2"/>
    <w:rsid w:val="00DF5525"/>
    <w:rsid w:val="00DF5761"/>
    <w:rsid w:val="00DF6E6E"/>
    <w:rsid w:val="00E001DA"/>
    <w:rsid w:val="00E0020C"/>
    <w:rsid w:val="00E003F3"/>
    <w:rsid w:val="00E02615"/>
    <w:rsid w:val="00E06858"/>
    <w:rsid w:val="00E12055"/>
    <w:rsid w:val="00E15760"/>
    <w:rsid w:val="00E162A4"/>
    <w:rsid w:val="00E164AC"/>
    <w:rsid w:val="00E16A21"/>
    <w:rsid w:val="00E24E64"/>
    <w:rsid w:val="00E278EB"/>
    <w:rsid w:val="00E30086"/>
    <w:rsid w:val="00E32EA4"/>
    <w:rsid w:val="00E33C7E"/>
    <w:rsid w:val="00E34A83"/>
    <w:rsid w:val="00E4444B"/>
    <w:rsid w:val="00E46FB8"/>
    <w:rsid w:val="00E47A93"/>
    <w:rsid w:val="00E50CD7"/>
    <w:rsid w:val="00E5746B"/>
    <w:rsid w:val="00E65F39"/>
    <w:rsid w:val="00E67FAA"/>
    <w:rsid w:val="00E71435"/>
    <w:rsid w:val="00E7194B"/>
    <w:rsid w:val="00E77361"/>
    <w:rsid w:val="00E8062E"/>
    <w:rsid w:val="00E8322A"/>
    <w:rsid w:val="00E85152"/>
    <w:rsid w:val="00E906F5"/>
    <w:rsid w:val="00E96BB3"/>
    <w:rsid w:val="00EA2B56"/>
    <w:rsid w:val="00EA337A"/>
    <w:rsid w:val="00EA5A83"/>
    <w:rsid w:val="00EA6F86"/>
    <w:rsid w:val="00EB420B"/>
    <w:rsid w:val="00EB7275"/>
    <w:rsid w:val="00EC3413"/>
    <w:rsid w:val="00ED045E"/>
    <w:rsid w:val="00ED130E"/>
    <w:rsid w:val="00ED2CF8"/>
    <w:rsid w:val="00EE0D90"/>
    <w:rsid w:val="00EE2C92"/>
    <w:rsid w:val="00EE709D"/>
    <w:rsid w:val="00EE71BB"/>
    <w:rsid w:val="00EF4C5B"/>
    <w:rsid w:val="00EF4E4E"/>
    <w:rsid w:val="00EF76CE"/>
    <w:rsid w:val="00F024AA"/>
    <w:rsid w:val="00F05604"/>
    <w:rsid w:val="00F153DA"/>
    <w:rsid w:val="00F16A2D"/>
    <w:rsid w:val="00F21A69"/>
    <w:rsid w:val="00F241CF"/>
    <w:rsid w:val="00F25643"/>
    <w:rsid w:val="00F277EF"/>
    <w:rsid w:val="00F30D7E"/>
    <w:rsid w:val="00F407AF"/>
    <w:rsid w:val="00F47966"/>
    <w:rsid w:val="00F568B3"/>
    <w:rsid w:val="00F576A8"/>
    <w:rsid w:val="00F62F5C"/>
    <w:rsid w:val="00F7586F"/>
    <w:rsid w:val="00F76023"/>
    <w:rsid w:val="00F809C6"/>
    <w:rsid w:val="00F80B3D"/>
    <w:rsid w:val="00F812B2"/>
    <w:rsid w:val="00F814C1"/>
    <w:rsid w:val="00F82AEE"/>
    <w:rsid w:val="00F838F7"/>
    <w:rsid w:val="00F853C6"/>
    <w:rsid w:val="00F90F7E"/>
    <w:rsid w:val="00F971AF"/>
    <w:rsid w:val="00F97A0E"/>
    <w:rsid w:val="00FA03F0"/>
    <w:rsid w:val="00FA1593"/>
    <w:rsid w:val="00FA4759"/>
    <w:rsid w:val="00FB293B"/>
    <w:rsid w:val="00FB385D"/>
    <w:rsid w:val="00FC5682"/>
    <w:rsid w:val="00FC5B97"/>
    <w:rsid w:val="00FD489A"/>
    <w:rsid w:val="00FD5C61"/>
    <w:rsid w:val="00FE32E3"/>
    <w:rsid w:val="00FE4293"/>
    <w:rsid w:val="00FE4608"/>
    <w:rsid w:val="00FF38C7"/>
    <w:rsid w:val="00FF535A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B093"/>
  <w15:chartTrackingRefBased/>
  <w15:docId w15:val="{745E367A-D458-4C8A-8BFD-AC692026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A62"/>
  </w:style>
  <w:style w:type="paragraph" w:styleId="Nadpis1">
    <w:name w:val="heading 1"/>
    <w:basedOn w:val="Normln"/>
    <w:next w:val="Normln"/>
    <w:link w:val="Nadpis1Char"/>
    <w:uiPriority w:val="9"/>
    <w:qFormat/>
    <w:rsid w:val="00AF559B"/>
    <w:pPr>
      <w:keepNext/>
      <w:keepLines/>
      <w:spacing w:before="360" w:after="80"/>
      <w:outlineLvl w:val="0"/>
    </w:pPr>
    <w:rPr>
      <w:rFonts w:ascii="Aptos" w:eastAsiaTheme="majorEastAsia" w:hAnsi="Aptos" w:cstheme="majorBidi"/>
      <w:b/>
      <w:color w:val="000000" w:themeColor="text1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59B"/>
    <w:pPr>
      <w:keepNext/>
      <w:keepLines/>
      <w:spacing w:before="160" w:after="80"/>
      <w:outlineLvl w:val="1"/>
    </w:pPr>
    <w:rPr>
      <w:rFonts w:ascii="Aptos" w:eastAsiaTheme="majorEastAsia" w:hAnsi="Aptos" w:cstheme="majorBidi"/>
      <w:b/>
      <w:color w:val="000000" w:themeColor="text1"/>
      <w:sz w:val="20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6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6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6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6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6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6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6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59B"/>
    <w:rPr>
      <w:rFonts w:ascii="Aptos" w:eastAsiaTheme="majorEastAsia" w:hAnsi="Aptos" w:cstheme="majorBidi"/>
      <w:b/>
      <w:color w:val="000000" w:themeColor="text1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559B"/>
    <w:rPr>
      <w:rFonts w:ascii="Aptos" w:eastAsiaTheme="majorEastAsia" w:hAnsi="Aptos" w:cstheme="majorBidi"/>
      <w:b/>
      <w:color w:val="000000" w:themeColor="text1"/>
      <w:sz w:val="2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2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61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61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61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61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61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61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6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6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61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61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61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6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61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61A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E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516"/>
  </w:style>
  <w:style w:type="paragraph" w:styleId="Zpat">
    <w:name w:val="footer"/>
    <w:basedOn w:val="Normln"/>
    <w:link w:val="ZpatChar"/>
    <w:uiPriority w:val="99"/>
    <w:unhideWhenUsed/>
    <w:rsid w:val="008E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516"/>
  </w:style>
  <w:style w:type="paragraph" w:styleId="Zkladntext">
    <w:name w:val="Body Text"/>
    <w:basedOn w:val="Normln"/>
    <w:link w:val="ZkladntextChar"/>
    <w:rsid w:val="008725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7252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576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576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5761"/>
    <w:rPr>
      <w:vertAlign w:val="superscript"/>
    </w:rPr>
  </w:style>
  <w:style w:type="paragraph" w:styleId="Bezmezer">
    <w:name w:val="No Spacing"/>
    <w:link w:val="BezmezerChar"/>
    <w:uiPriority w:val="1"/>
    <w:qFormat/>
    <w:rsid w:val="00DF5761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DF5761"/>
    <w:rPr>
      <w:rFonts w:eastAsiaTheme="minorEastAsia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A5A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A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5A5A"/>
    <w:rPr>
      <w:color w:val="96607D" w:themeColor="followedHyperlink"/>
      <w:u w:val="single"/>
    </w:rPr>
  </w:style>
  <w:style w:type="paragraph" w:customStyle="1" w:styleId="Default">
    <w:name w:val="Default"/>
    <w:rsid w:val="002016A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F7586F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E232A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BE232A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BE232A"/>
    <w:pPr>
      <w:spacing w:after="10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BE232A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  <w:style w:type="paragraph" w:customStyle="1" w:styleId="slovan">
    <w:name w:val="Číslovaný"/>
    <w:basedOn w:val="Normln"/>
    <w:qFormat/>
    <w:rsid w:val="005539AB"/>
    <w:pPr>
      <w:numPr>
        <w:numId w:val="14"/>
      </w:numPr>
      <w:spacing w:before="120" w:after="120" w:line="240" w:lineRule="auto"/>
      <w:jc w:val="both"/>
    </w:pPr>
    <w:rPr>
      <w:rFonts w:ascii="Century Gothic" w:hAnsi="Century Gothic"/>
      <w:color w:val="000000" w:themeColor="text1"/>
      <w:kern w:val="20"/>
      <w:sz w:val="20"/>
      <w:szCs w:val="20"/>
      <w:lang w:eastAsia="ja-JP"/>
      <w14:ligatures w14:val="none"/>
    </w:rPr>
  </w:style>
  <w:style w:type="table" w:styleId="Mkatabulky">
    <w:name w:val="Table Grid"/>
    <w:basedOn w:val="Normlntabulka"/>
    <w:uiPriority w:val="39"/>
    <w:rsid w:val="00EF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67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67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670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67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ustecky.cz/assets/File.ashx?id_org=450018&amp;id_dokumenty=1799304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018c41-c0a3-46eb-bd9b-ca5ee34d5b0e">
      <Terms xmlns="http://schemas.microsoft.com/office/infopath/2007/PartnerControls"/>
    </lcf76f155ced4ddcb4097134ff3c332f>
    <TaxCatchAll xmlns="04cf6347-ea61-40c9-a9b0-33d0f897f9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3352D6A2C6942B3749BB72A49B331" ma:contentTypeVersion="12" ma:contentTypeDescription="Vytvoří nový dokument" ma:contentTypeScope="" ma:versionID="d60108bc6dd963899417afef9cf09824">
  <xsd:schema xmlns:xsd="http://www.w3.org/2001/XMLSchema" xmlns:xs="http://www.w3.org/2001/XMLSchema" xmlns:p="http://schemas.microsoft.com/office/2006/metadata/properties" xmlns:ns2="ec018c41-c0a3-46eb-bd9b-ca5ee34d5b0e" xmlns:ns3="04cf6347-ea61-40c9-a9b0-33d0f897f914" targetNamespace="http://schemas.microsoft.com/office/2006/metadata/properties" ma:root="true" ma:fieldsID="90d6ffffcd6a3a520985b44f4e311edd" ns2:_="" ns3:_="">
    <xsd:import namespace="ec018c41-c0a3-46eb-bd9b-ca5ee34d5b0e"/>
    <xsd:import namespace="04cf6347-ea61-40c9-a9b0-33d0f897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18c41-c0a3-46eb-bd9b-ca5ee34d5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a44e701a-cd32-479f-b52d-b66c252ab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f6347-ea61-40c9-a9b0-33d0f897f9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92a47-430d-4b41-984a-f99170c8ab6a}" ma:internalName="TaxCatchAll" ma:showField="CatchAllData" ma:web="04cf6347-ea61-40c9-a9b0-33d0f897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6771-BFA0-4A63-9502-BAAC935DD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FBA08-F184-48ED-AAFB-4C59CB349FCE}">
  <ds:schemaRefs>
    <ds:schemaRef ds:uri="http://schemas.microsoft.com/office/2006/metadata/properties"/>
    <ds:schemaRef ds:uri="http://schemas.microsoft.com/office/infopath/2007/PartnerControls"/>
    <ds:schemaRef ds:uri="ec018c41-c0a3-46eb-bd9b-ca5ee34d5b0e"/>
    <ds:schemaRef ds:uri="04cf6347-ea61-40c9-a9b0-33d0f897f914"/>
  </ds:schemaRefs>
</ds:datastoreItem>
</file>

<file path=customXml/itemProps3.xml><?xml version="1.0" encoding="utf-8"?>
<ds:datastoreItem xmlns:ds="http://schemas.openxmlformats.org/officeDocument/2006/customXml" ds:itemID="{061EB362-CE9F-4FDA-BB99-894B862F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18c41-c0a3-46eb-bd9b-ca5ee34d5b0e"/>
    <ds:schemaRef ds:uri="04cf6347-ea61-40c9-a9b0-33d0f897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5D7EA-32FA-4CF1-A668-56785973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15</Pages>
  <Words>2352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16202</CharactersWithSpaces>
  <SharedDoc>false</SharedDoc>
  <HLinks>
    <vt:vector size="66" baseType="variant"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_Toc204330012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_Toc204330011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_Toc204330010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_Toc204330009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_Toc204330008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_Toc204330007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_Toc204330006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_Toc204330005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_Toc204330004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_Toc204330003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_Toc204330002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Petra</dc:creator>
  <cp:keywords/>
  <dc:description/>
  <cp:lastModifiedBy>Urban Petra</cp:lastModifiedBy>
  <cp:revision>659</cp:revision>
  <dcterms:created xsi:type="dcterms:W3CDTF">2025-05-20T05:23:00Z</dcterms:created>
  <dcterms:modified xsi:type="dcterms:W3CDTF">2025-07-31T11:53:00Z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0x01010042A3352D6A2C6942B3749BB72A49B331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