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92" w:rsidRPr="00CA5C92" w:rsidRDefault="00CA5C92" w:rsidP="00CA5C92">
      <w:pPr>
        <w:pStyle w:val="titulek"/>
        <w:spacing w:before="0" w:after="120"/>
        <w:ind w:left="360"/>
        <w:jc w:val="left"/>
        <w:rPr>
          <w:smallCaps w:val="0"/>
          <w:sz w:val="36"/>
          <w:szCs w:val="36"/>
        </w:rPr>
      </w:pPr>
      <w:r w:rsidRPr="00CA5C92">
        <w:rPr>
          <w:rFonts w:ascii="Arial" w:hAnsi="Arial"/>
          <w:smallCaps w:val="0"/>
          <w:sz w:val="28"/>
          <w:szCs w:val="28"/>
        </w:rPr>
        <w:t>Ústecký kraj</w:t>
      </w:r>
      <w:r w:rsidRPr="00CA5C92">
        <w:rPr>
          <w:smallCaps w:val="0"/>
          <w:noProof/>
          <w:sz w:val="36"/>
          <w:szCs w:val="36"/>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left:0;text-align:left;margin-left:-140pt;margin-top:18.25pt;width:99pt;height:17.65pt;flip:x;z-index:251658752;mso-position-horizontal-relative:text;mso-position-vertical-relative:text" adj="1276" fillcolor="#36f" strokecolor="#36f">
            <w10:anchorlock/>
          </v:shape>
        </w:pict>
      </w:r>
      <w:r w:rsidRPr="00CA5C92">
        <w:rPr>
          <w:smallCaps w:val="0"/>
          <w:noProof/>
          <w:sz w:val="36"/>
          <w:szCs w:val="36"/>
        </w:rPr>
        <w:pict>
          <v:line id="_x0000_s1027" style="position:absolute;left:0;text-align:left;flip:y;z-index:251657728;mso-position-horizontal-relative:text;mso-position-vertical-relative:text" from="14.15pt,18.25pt" to="337.65pt,18.25pt" strokecolor="#36f" strokeweight="1pt">
            <w10:anchorlock/>
          </v:line>
        </w:pict>
      </w:r>
      <w:r w:rsidR="00EB685F">
        <w:rPr>
          <w:smallCaps w:val="0"/>
          <w:noProof/>
          <w:sz w:val="36"/>
          <w:szCs w:val="36"/>
        </w:rPr>
        <w:drawing>
          <wp:anchor distT="0" distB="0" distL="114300" distR="114300" simplePos="0" relativeHeight="251656704" behindDoc="1" locked="1" layoutInCell="1" allowOverlap="1">
            <wp:simplePos x="0" y="0"/>
            <wp:positionH relativeFrom="column">
              <wp:posOffset>-593725</wp:posOffset>
            </wp:positionH>
            <wp:positionV relativeFrom="paragraph">
              <wp:posOffset>-52070</wp:posOffset>
            </wp:positionV>
            <wp:extent cx="737870" cy="737870"/>
            <wp:effectExtent l="19050" t="0" r="5080" b="0"/>
            <wp:wrapNone/>
            <wp:docPr id="2" name="obrázek 2" descr="po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adi"/>
                    <pic:cNvPicPr>
                      <a:picLocks noChangeAspect="1" noChangeArrowheads="1"/>
                    </pic:cNvPicPr>
                  </pic:nvPicPr>
                  <pic:blipFill>
                    <a:blip r:embed="rId7"/>
                    <a:srcRect/>
                    <a:stretch>
                      <a:fillRect/>
                    </a:stretch>
                  </pic:blipFill>
                  <pic:spPr bwMode="auto">
                    <a:xfrm>
                      <a:off x="0" y="0"/>
                      <a:ext cx="737870" cy="737870"/>
                    </a:xfrm>
                    <a:prstGeom prst="rect">
                      <a:avLst/>
                    </a:prstGeom>
                    <a:noFill/>
                    <a:ln w="9525">
                      <a:noFill/>
                      <a:miter lim="800000"/>
                      <a:headEnd/>
                      <a:tailEnd/>
                    </a:ln>
                  </pic:spPr>
                </pic:pic>
              </a:graphicData>
            </a:graphic>
          </wp:anchor>
        </w:drawing>
      </w:r>
      <w:r w:rsidRPr="00CA5C92">
        <w:rPr>
          <w:rFonts w:ascii="Arial" w:hAnsi="Arial"/>
          <w:smallCaps w:val="0"/>
          <w:sz w:val="28"/>
          <w:szCs w:val="28"/>
        </w:rPr>
        <w:t xml:space="preserve"> – </w:t>
      </w:r>
      <w:r>
        <w:rPr>
          <w:rFonts w:ascii="Arial" w:hAnsi="Arial"/>
          <w:smallCaps w:val="0"/>
          <w:sz w:val="28"/>
          <w:szCs w:val="28"/>
        </w:rPr>
        <w:t>krajský úřad</w:t>
      </w:r>
    </w:p>
    <w:p w:rsidR="00CA5C92" w:rsidRDefault="00CA5C92" w:rsidP="00FB599A">
      <w:pPr>
        <w:pStyle w:val="titulek"/>
        <w:spacing w:before="0" w:after="120"/>
        <w:rPr>
          <w:sz w:val="36"/>
          <w:szCs w:val="36"/>
        </w:rPr>
      </w:pPr>
    </w:p>
    <w:p w:rsidR="00D40CE1" w:rsidRPr="00CA5C92" w:rsidRDefault="00F47BE7" w:rsidP="00FB599A">
      <w:pPr>
        <w:pStyle w:val="titulek"/>
        <w:spacing w:before="0" w:after="120"/>
        <w:rPr>
          <w:rFonts w:ascii="Arial" w:hAnsi="Arial"/>
          <w:sz w:val="36"/>
          <w:szCs w:val="36"/>
        </w:rPr>
      </w:pPr>
      <w:r w:rsidRPr="00CA5C92">
        <w:rPr>
          <w:rFonts w:ascii="Arial" w:hAnsi="Arial"/>
          <w:sz w:val="36"/>
          <w:szCs w:val="36"/>
        </w:rPr>
        <w:t>Cestovní zpráva</w:t>
      </w:r>
    </w:p>
    <w:p w:rsidR="00FB599A" w:rsidRDefault="00FB599A" w:rsidP="00FB599A">
      <w:pPr>
        <w:ind w:firstLine="0"/>
        <w:jc w:val="center"/>
        <w:rPr>
          <w:rFonts w:ascii="Arial" w:hAnsi="Arial" w:cs="Arial"/>
        </w:rPr>
      </w:pPr>
      <w:r w:rsidRPr="00CA5C92">
        <w:rPr>
          <w:rFonts w:ascii="Arial" w:hAnsi="Arial" w:cs="Arial"/>
        </w:rPr>
        <w:t xml:space="preserve">ze služební </w:t>
      </w:r>
      <w:r w:rsidR="00CA5C92" w:rsidRPr="00CA5C92">
        <w:rPr>
          <w:rFonts w:ascii="Arial" w:hAnsi="Arial" w:cs="Arial"/>
        </w:rPr>
        <w:t xml:space="preserve">zahraniční </w:t>
      </w:r>
      <w:r w:rsidRPr="00CA5C92">
        <w:rPr>
          <w:rFonts w:ascii="Arial" w:hAnsi="Arial" w:cs="Arial"/>
        </w:rPr>
        <w:t>cesty</w:t>
      </w:r>
    </w:p>
    <w:p w:rsidR="00CA5C92" w:rsidRPr="00CA5C92" w:rsidRDefault="00CA5C92" w:rsidP="00FB599A">
      <w:pPr>
        <w:ind w:firstLine="0"/>
        <w:jc w:val="center"/>
        <w:rPr>
          <w:rFonts w:ascii="Arial" w:hAnsi="Arial" w:cs="Arial"/>
        </w:rPr>
      </w:pPr>
    </w:p>
    <w:tbl>
      <w:tblPr>
        <w:tblStyle w:val="Mkatabulky"/>
        <w:tblW w:w="0" w:type="auto"/>
        <w:tblLook w:val="01E0"/>
      </w:tblPr>
      <w:tblGrid>
        <w:gridCol w:w="2088"/>
        <w:gridCol w:w="7560"/>
      </w:tblGrid>
      <w:tr w:rsidR="00F47BE7" w:rsidRPr="00CA5C92">
        <w:tc>
          <w:tcPr>
            <w:tcW w:w="2088" w:type="dxa"/>
            <w:vAlign w:val="center"/>
          </w:tcPr>
          <w:p w:rsidR="00F47BE7" w:rsidRPr="00CA5C92" w:rsidRDefault="00FB599A" w:rsidP="00F47BE7">
            <w:pPr>
              <w:spacing w:before="120"/>
              <w:ind w:firstLine="0"/>
              <w:rPr>
                <w:rFonts w:ascii="Arial" w:hAnsi="Arial" w:cs="Arial"/>
                <w:b/>
              </w:rPr>
            </w:pPr>
            <w:r w:rsidRPr="00CA5C92">
              <w:rPr>
                <w:rFonts w:ascii="Arial" w:hAnsi="Arial" w:cs="Arial"/>
                <w:b/>
              </w:rPr>
              <w:t>D</w:t>
            </w:r>
            <w:r w:rsidR="00F47BE7" w:rsidRPr="00CA5C92">
              <w:rPr>
                <w:rFonts w:ascii="Arial" w:hAnsi="Arial" w:cs="Arial"/>
                <w:b/>
              </w:rPr>
              <w:t>atum cesty:</w:t>
            </w:r>
          </w:p>
        </w:tc>
        <w:tc>
          <w:tcPr>
            <w:tcW w:w="7560" w:type="dxa"/>
            <w:vAlign w:val="center"/>
          </w:tcPr>
          <w:p w:rsidR="00EB685F" w:rsidRDefault="00EB685F" w:rsidP="00EB685F">
            <w:pPr>
              <w:ind w:left="709" w:hanging="709"/>
              <w:rPr>
                <w:rFonts w:ascii="Arial" w:hAnsi="Arial" w:cs="Arial"/>
                <w:b/>
              </w:rPr>
            </w:pPr>
          </w:p>
          <w:p w:rsidR="00EB685F" w:rsidRPr="00EB685F" w:rsidRDefault="00EB685F" w:rsidP="00EB685F">
            <w:pPr>
              <w:ind w:left="709" w:hanging="709"/>
              <w:rPr>
                <w:rFonts w:ascii="Arial" w:hAnsi="Arial" w:cs="Arial"/>
                <w:b/>
              </w:rPr>
            </w:pPr>
            <w:r w:rsidRPr="00EB685F">
              <w:rPr>
                <w:rFonts w:ascii="Arial" w:hAnsi="Arial" w:cs="Arial"/>
                <w:b/>
              </w:rPr>
              <w:t>30. 9. – 2. 10. 2013</w:t>
            </w:r>
          </w:p>
          <w:p w:rsidR="00F47BE7" w:rsidRPr="00CA5C92" w:rsidRDefault="00F47BE7" w:rsidP="00FB599A">
            <w:pPr>
              <w:spacing w:before="120"/>
              <w:ind w:left="72" w:firstLine="0"/>
              <w:jc w:val="left"/>
              <w:rPr>
                <w:rFonts w:ascii="Arial" w:hAnsi="Arial" w:cs="Arial"/>
                <w:sz w:val="22"/>
                <w:szCs w:val="22"/>
              </w:rPr>
            </w:pPr>
          </w:p>
        </w:tc>
      </w:tr>
      <w:tr w:rsidR="00F47BE7" w:rsidRPr="00CA5C92">
        <w:tc>
          <w:tcPr>
            <w:tcW w:w="2088" w:type="dxa"/>
            <w:vAlign w:val="center"/>
          </w:tcPr>
          <w:p w:rsidR="00F47BE7" w:rsidRPr="00CA5C92" w:rsidRDefault="00FB599A" w:rsidP="00FB599A">
            <w:pPr>
              <w:spacing w:before="120"/>
              <w:ind w:firstLine="0"/>
              <w:jc w:val="left"/>
              <w:rPr>
                <w:rFonts w:ascii="Arial" w:hAnsi="Arial" w:cs="Arial"/>
                <w:b/>
              </w:rPr>
            </w:pPr>
            <w:r w:rsidRPr="00CA5C92">
              <w:rPr>
                <w:rFonts w:ascii="Arial" w:hAnsi="Arial" w:cs="Arial"/>
                <w:b/>
              </w:rPr>
              <w:t xml:space="preserve">Název, cíl a </w:t>
            </w:r>
            <w:r w:rsidR="00F47BE7" w:rsidRPr="00CA5C92">
              <w:rPr>
                <w:rFonts w:ascii="Arial" w:hAnsi="Arial" w:cs="Arial"/>
                <w:b/>
              </w:rPr>
              <w:t>důvod cesty:</w:t>
            </w:r>
          </w:p>
        </w:tc>
        <w:tc>
          <w:tcPr>
            <w:tcW w:w="7560" w:type="dxa"/>
            <w:vAlign w:val="center"/>
          </w:tcPr>
          <w:p w:rsidR="00EB685F" w:rsidRDefault="00EB685F" w:rsidP="00EB685F">
            <w:pPr>
              <w:ind w:left="709" w:hanging="709"/>
              <w:rPr>
                <w:rFonts w:ascii="Arial" w:hAnsi="Arial" w:cs="Arial"/>
                <w:b/>
              </w:rPr>
            </w:pPr>
          </w:p>
          <w:p w:rsidR="00EB685F" w:rsidRPr="00EB685F" w:rsidRDefault="00EB685F" w:rsidP="00EB685F">
            <w:pPr>
              <w:ind w:left="709" w:hanging="709"/>
              <w:rPr>
                <w:rFonts w:ascii="Arial" w:hAnsi="Arial" w:cs="Arial"/>
                <w:b/>
              </w:rPr>
            </w:pPr>
            <w:r w:rsidRPr="00EB685F">
              <w:rPr>
                <w:rFonts w:ascii="Arial" w:hAnsi="Arial" w:cs="Arial"/>
                <w:b/>
              </w:rPr>
              <w:t>Jednání WG projektu Chemlog T&amp;T</w:t>
            </w:r>
          </w:p>
          <w:p w:rsidR="00960234" w:rsidRDefault="00960234" w:rsidP="00960234">
            <w:pPr>
              <w:spacing w:before="120" w:after="0"/>
              <w:ind w:left="74" w:firstLine="0"/>
              <w:jc w:val="left"/>
              <w:rPr>
                <w:rFonts w:ascii="Arial" w:hAnsi="Arial" w:cs="Arial"/>
                <w:sz w:val="22"/>
                <w:szCs w:val="22"/>
              </w:rPr>
            </w:pPr>
          </w:p>
          <w:p w:rsidR="00960234" w:rsidRPr="00CA5C92" w:rsidRDefault="00960234" w:rsidP="00960234">
            <w:pPr>
              <w:spacing w:before="120" w:after="0"/>
              <w:ind w:left="74" w:firstLine="0"/>
              <w:jc w:val="left"/>
              <w:rPr>
                <w:rFonts w:ascii="Arial" w:hAnsi="Arial" w:cs="Arial"/>
                <w:sz w:val="22"/>
                <w:szCs w:val="22"/>
              </w:rPr>
            </w:pPr>
          </w:p>
        </w:tc>
      </w:tr>
      <w:tr w:rsidR="00F47BE7" w:rsidRPr="00CA5C92">
        <w:tc>
          <w:tcPr>
            <w:tcW w:w="2088" w:type="dxa"/>
            <w:vAlign w:val="center"/>
          </w:tcPr>
          <w:p w:rsidR="00F47BE7" w:rsidRPr="00CA5C92" w:rsidRDefault="00FB599A" w:rsidP="0062165E">
            <w:pPr>
              <w:spacing w:before="120"/>
              <w:ind w:firstLine="0"/>
              <w:jc w:val="left"/>
              <w:rPr>
                <w:rFonts w:ascii="Arial" w:hAnsi="Arial" w:cs="Arial"/>
                <w:b/>
              </w:rPr>
            </w:pPr>
            <w:r w:rsidRPr="00CA5C92">
              <w:rPr>
                <w:rFonts w:ascii="Arial" w:hAnsi="Arial" w:cs="Arial"/>
                <w:b/>
              </w:rPr>
              <w:t>Harmonogram</w:t>
            </w:r>
            <w:r w:rsidR="00F47BE7" w:rsidRPr="00CA5C92">
              <w:rPr>
                <w:rFonts w:ascii="Arial" w:hAnsi="Arial" w:cs="Arial"/>
                <w:b/>
              </w:rPr>
              <w:t xml:space="preserve"> </w:t>
            </w:r>
            <w:r w:rsidRPr="00CA5C92">
              <w:rPr>
                <w:rFonts w:ascii="Arial" w:hAnsi="Arial" w:cs="Arial"/>
                <w:b/>
              </w:rPr>
              <w:t>cesty</w:t>
            </w:r>
            <w:r w:rsidR="00F47BE7" w:rsidRPr="00CA5C92">
              <w:rPr>
                <w:rFonts w:ascii="Arial" w:hAnsi="Arial" w:cs="Arial"/>
                <w:b/>
              </w:rPr>
              <w:t>:</w:t>
            </w:r>
          </w:p>
        </w:tc>
        <w:tc>
          <w:tcPr>
            <w:tcW w:w="7560" w:type="dxa"/>
            <w:vAlign w:val="center"/>
          </w:tcPr>
          <w:p w:rsidR="00C60E9A" w:rsidRPr="009231F0" w:rsidRDefault="00C60E9A" w:rsidP="00FB599A">
            <w:pPr>
              <w:tabs>
                <w:tab w:val="left" w:pos="72"/>
              </w:tabs>
              <w:spacing w:after="0"/>
              <w:ind w:left="72" w:firstLine="0"/>
              <w:jc w:val="left"/>
              <w:rPr>
                <w:rFonts w:ascii="Arial" w:hAnsi="Arial" w:cs="Arial"/>
                <w:sz w:val="22"/>
                <w:szCs w:val="22"/>
              </w:rPr>
            </w:pPr>
          </w:p>
          <w:p w:rsidR="00960234" w:rsidRPr="009231F0" w:rsidRDefault="009231F0" w:rsidP="00FB599A">
            <w:pPr>
              <w:tabs>
                <w:tab w:val="left" w:pos="72"/>
              </w:tabs>
              <w:spacing w:after="0"/>
              <w:ind w:left="72" w:firstLine="0"/>
              <w:jc w:val="left"/>
              <w:rPr>
                <w:rFonts w:ascii="Arial" w:hAnsi="Arial" w:cs="Arial"/>
                <w:sz w:val="22"/>
                <w:szCs w:val="22"/>
              </w:rPr>
            </w:pPr>
            <w:r w:rsidRPr="009231F0">
              <w:rPr>
                <w:rFonts w:ascii="Arial" w:hAnsi="Arial" w:cs="Arial"/>
                <w:sz w:val="22"/>
                <w:szCs w:val="22"/>
              </w:rPr>
              <w:t xml:space="preserve">KÚÚK </w:t>
            </w:r>
            <w:r w:rsidR="00095245" w:rsidRPr="009231F0">
              <w:rPr>
                <w:rFonts w:ascii="Arial" w:hAnsi="Arial" w:cs="Arial"/>
                <w:sz w:val="22"/>
                <w:szCs w:val="22"/>
              </w:rPr>
              <w:t xml:space="preserve">Ústí nad Labem </w:t>
            </w:r>
            <w:r w:rsidR="002A5950">
              <w:rPr>
                <w:rFonts w:ascii="Arial" w:hAnsi="Arial" w:cs="Arial"/>
                <w:sz w:val="22"/>
                <w:szCs w:val="22"/>
              </w:rPr>
              <w:t>–</w:t>
            </w:r>
            <w:r w:rsidR="00095245" w:rsidRPr="009231F0">
              <w:rPr>
                <w:rFonts w:ascii="Arial" w:hAnsi="Arial" w:cs="Arial"/>
                <w:sz w:val="22"/>
                <w:szCs w:val="22"/>
              </w:rPr>
              <w:t xml:space="preserve"> </w:t>
            </w:r>
            <w:r w:rsidR="00EB685F">
              <w:rPr>
                <w:rFonts w:ascii="Arial" w:hAnsi="Arial" w:cs="Arial"/>
                <w:sz w:val="22"/>
                <w:szCs w:val="22"/>
              </w:rPr>
              <w:t>Bratislava</w:t>
            </w:r>
            <w:r w:rsidR="002A5950">
              <w:rPr>
                <w:rFonts w:ascii="Arial" w:hAnsi="Arial" w:cs="Arial"/>
                <w:sz w:val="22"/>
                <w:szCs w:val="22"/>
              </w:rPr>
              <w:t xml:space="preserve"> -</w:t>
            </w:r>
            <w:r w:rsidR="00EB685F">
              <w:rPr>
                <w:rFonts w:ascii="Arial" w:hAnsi="Arial" w:cs="Arial"/>
                <w:sz w:val="22"/>
                <w:szCs w:val="22"/>
              </w:rPr>
              <w:t xml:space="preserve"> </w:t>
            </w:r>
            <w:r w:rsidR="002A5950">
              <w:rPr>
                <w:rFonts w:ascii="Arial" w:hAnsi="Arial" w:cs="Arial"/>
                <w:sz w:val="22"/>
                <w:szCs w:val="22"/>
              </w:rPr>
              <w:t xml:space="preserve"> </w:t>
            </w:r>
            <w:r w:rsidR="00EB685F" w:rsidRPr="00EB685F">
              <w:rPr>
                <w:rFonts w:ascii="Arial" w:hAnsi="Arial" w:cs="Arial"/>
                <w:sz w:val="22"/>
                <w:szCs w:val="22"/>
              </w:rPr>
              <w:t>KÚÚK Ústí nad Labem</w:t>
            </w:r>
            <w:r w:rsidRPr="009231F0">
              <w:rPr>
                <w:rFonts w:ascii="Arial" w:hAnsi="Arial" w:cs="Arial"/>
                <w:sz w:val="22"/>
                <w:szCs w:val="22"/>
              </w:rPr>
              <w:t xml:space="preserve"> </w:t>
            </w:r>
          </w:p>
          <w:p w:rsidR="00960234" w:rsidRPr="009231F0" w:rsidRDefault="00960234" w:rsidP="00FB599A">
            <w:pPr>
              <w:tabs>
                <w:tab w:val="left" w:pos="72"/>
              </w:tabs>
              <w:spacing w:after="0"/>
              <w:ind w:left="72" w:firstLine="0"/>
              <w:jc w:val="left"/>
              <w:rPr>
                <w:rFonts w:ascii="Arial" w:hAnsi="Arial" w:cs="Arial"/>
                <w:sz w:val="22"/>
                <w:szCs w:val="22"/>
              </w:rPr>
            </w:pPr>
          </w:p>
        </w:tc>
      </w:tr>
      <w:tr w:rsidR="00F47BE7" w:rsidRPr="00EB685F">
        <w:tc>
          <w:tcPr>
            <w:tcW w:w="2088" w:type="dxa"/>
            <w:vAlign w:val="center"/>
          </w:tcPr>
          <w:p w:rsidR="00F47BE7" w:rsidRPr="00CA5C92" w:rsidRDefault="00FB599A" w:rsidP="0022193B">
            <w:pPr>
              <w:spacing w:before="120"/>
              <w:ind w:firstLine="0"/>
              <w:jc w:val="left"/>
              <w:rPr>
                <w:rFonts w:ascii="Arial" w:hAnsi="Arial" w:cs="Arial"/>
                <w:b/>
              </w:rPr>
            </w:pPr>
            <w:r w:rsidRPr="00CA5C92">
              <w:rPr>
                <w:rFonts w:ascii="Arial" w:hAnsi="Arial" w:cs="Arial"/>
                <w:b/>
              </w:rPr>
              <w:t>P</w:t>
            </w:r>
            <w:r w:rsidR="000A1B7F" w:rsidRPr="00CA5C92">
              <w:rPr>
                <w:rFonts w:ascii="Arial" w:hAnsi="Arial" w:cs="Arial"/>
                <w:b/>
              </w:rPr>
              <w:t xml:space="preserve">růběh a </w:t>
            </w:r>
            <w:r w:rsidR="00F47BE7" w:rsidRPr="00CA5C92">
              <w:rPr>
                <w:rFonts w:ascii="Arial" w:hAnsi="Arial" w:cs="Arial"/>
                <w:b/>
              </w:rPr>
              <w:t>výsledky cesty:</w:t>
            </w:r>
          </w:p>
        </w:tc>
        <w:tc>
          <w:tcPr>
            <w:tcW w:w="7560" w:type="dxa"/>
            <w:vAlign w:val="center"/>
          </w:tcPr>
          <w:p w:rsidR="005F45AE" w:rsidRPr="00EB685F" w:rsidRDefault="005F45AE" w:rsidP="00714E08">
            <w:pPr>
              <w:ind w:left="72" w:firstLine="0"/>
              <w:rPr>
                <w:rFonts w:ascii="Arial" w:hAnsi="Arial" w:cs="Arial"/>
                <w:sz w:val="22"/>
                <w:szCs w:val="22"/>
              </w:rPr>
            </w:pPr>
          </w:p>
          <w:p w:rsidR="00EB685F" w:rsidRPr="00EB685F" w:rsidRDefault="00EB685F" w:rsidP="00EB685F">
            <w:pPr>
              <w:rPr>
                <w:rFonts w:ascii="Arial" w:hAnsi="Arial" w:cs="Arial"/>
                <w:sz w:val="22"/>
                <w:szCs w:val="22"/>
              </w:rPr>
            </w:pPr>
            <w:r w:rsidRPr="00EB685F">
              <w:rPr>
                <w:rFonts w:ascii="Arial" w:hAnsi="Arial" w:cs="Arial"/>
                <w:sz w:val="22"/>
                <w:szCs w:val="22"/>
              </w:rPr>
              <w:t xml:space="preserve">Prezentace jednotlivých účastníků se zaměřily na stav přípravy pilotních projektů. Prakticky se ukazuje, že všechny piloty jsou podporovány národními systémy sledování zásilek, neexistuje jednotný evropský systém. Bylo konstatováno, že existuje celá řada vzájemně nekompatibilních systémů, které jsou na komerční bázi, a nebylo, i přes to, že již proběhly některé národní i evropské projekty, zatím usilováno legislativně na úrovni EU/ Evropy o jejich standardizaci. </w:t>
            </w:r>
          </w:p>
          <w:p w:rsidR="00EB685F" w:rsidRPr="00EB685F" w:rsidRDefault="00EB685F" w:rsidP="00EB685F">
            <w:pPr>
              <w:rPr>
                <w:rFonts w:ascii="Arial" w:hAnsi="Arial" w:cs="Arial"/>
                <w:sz w:val="22"/>
                <w:szCs w:val="22"/>
              </w:rPr>
            </w:pPr>
          </w:p>
          <w:p w:rsidR="00EB685F" w:rsidRPr="00EB685F" w:rsidRDefault="00EB685F" w:rsidP="00EB685F">
            <w:pPr>
              <w:rPr>
                <w:rFonts w:ascii="Arial" w:hAnsi="Arial" w:cs="Arial"/>
                <w:sz w:val="22"/>
                <w:szCs w:val="22"/>
              </w:rPr>
            </w:pPr>
            <w:r w:rsidRPr="00EB685F">
              <w:rPr>
                <w:rFonts w:ascii="Arial" w:hAnsi="Arial" w:cs="Arial"/>
                <w:sz w:val="22"/>
                <w:szCs w:val="22"/>
              </w:rPr>
              <w:t>Sledování národních a tranzitních koridorů bude realizováno podle původních plánů tzn. Například německý partner koridor D-PL – RUS, jižní větev IT –via A/HU/SLO, česká a slovenská strana D via CZE/SK – UA, dále SK-RUS a vzhledem k účasti Ústeckého regionu i alternativa CZE – D via Labe a slovenská partner samostatně i Dunaj. Další, národní koridory budou sledovat IT a SLO.</w:t>
            </w:r>
          </w:p>
          <w:p w:rsidR="00EB685F" w:rsidRPr="00EB685F" w:rsidRDefault="00EB685F" w:rsidP="00EB685F">
            <w:pPr>
              <w:rPr>
                <w:rFonts w:ascii="Arial" w:hAnsi="Arial" w:cs="Arial"/>
                <w:sz w:val="22"/>
                <w:szCs w:val="22"/>
              </w:rPr>
            </w:pPr>
          </w:p>
          <w:p w:rsidR="00EB685F" w:rsidRPr="00EB685F" w:rsidRDefault="00EB685F" w:rsidP="00EB685F">
            <w:pPr>
              <w:rPr>
                <w:rFonts w:ascii="Arial" w:hAnsi="Arial" w:cs="Arial"/>
                <w:sz w:val="22"/>
                <w:szCs w:val="22"/>
              </w:rPr>
            </w:pPr>
            <w:r w:rsidRPr="00EB685F">
              <w:rPr>
                <w:rFonts w:ascii="Arial" w:hAnsi="Arial" w:cs="Arial"/>
                <w:sz w:val="22"/>
                <w:szCs w:val="22"/>
              </w:rPr>
              <w:t xml:space="preserve">Vedoucí projektu definoval na základě široké diskuze (byly diskutovány např. jednotlivé varianty pilotů, jejich postup, obecná směrování a výstupy) další kroky projektu včetně termínů. </w:t>
            </w:r>
          </w:p>
          <w:p w:rsidR="00EB685F" w:rsidRPr="00EB685F" w:rsidRDefault="00EB685F" w:rsidP="00EB685F">
            <w:pPr>
              <w:rPr>
                <w:rFonts w:ascii="Arial" w:hAnsi="Arial" w:cs="Arial"/>
                <w:sz w:val="22"/>
                <w:szCs w:val="22"/>
              </w:rPr>
            </w:pPr>
            <w:r w:rsidRPr="00EB685F">
              <w:rPr>
                <w:rFonts w:ascii="Arial" w:hAnsi="Arial" w:cs="Arial"/>
                <w:sz w:val="22"/>
                <w:szCs w:val="22"/>
              </w:rPr>
              <w:t>Po realizaci pilotních projektů dojde k jejich celkové sumarizaci, provede se analýza všech přínosů/ negativ a nedostatků. Tato analýza by měla být podkladem pro definování konkrétních požadavků na systém požadovaných a využitelných dat všemi zapojenými subjekty – tz. IZS, chemické podniky, orgány státní správy a EU, dopravní sféra.</w:t>
            </w:r>
          </w:p>
          <w:p w:rsidR="00EB685F" w:rsidRPr="00EB685F" w:rsidRDefault="00EB685F" w:rsidP="00EB685F">
            <w:pPr>
              <w:rPr>
                <w:rFonts w:ascii="Arial" w:hAnsi="Arial" w:cs="Arial"/>
                <w:sz w:val="22"/>
                <w:szCs w:val="22"/>
              </w:rPr>
            </w:pPr>
          </w:p>
          <w:p w:rsidR="00EB685F" w:rsidRPr="00EB685F" w:rsidRDefault="00EB685F" w:rsidP="00EB685F">
            <w:pPr>
              <w:rPr>
                <w:rFonts w:ascii="Arial" w:hAnsi="Arial" w:cs="Arial"/>
                <w:sz w:val="22"/>
                <w:szCs w:val="22"/>
              </w:rPr>
            </w:pPr>
            <w:r w:rsidRPr="00EB685F">
              <w:rPr>
                <w:rFonts w:ascii="Arial" w:hAnsi="Arial" w:cs="Arial"/>
                <w:sz w:val="22"/>
                <w:szCs w:val="22"/>
              </w:rPr>
              <w:t xml:space="preserve">Dne 2. 10. 2013 se uskutečnilo separátní jednání subjektů projektu z české a slovenské  strany (SCHP ČR, SZCHFP SR, DEKRY, JERIDU, Ústeckého regionu a University Žilina) ohledně dalšího postupu při realizaci jednotlivých pilotních projektů v následujícím </w:t>
            </w:r>
          </w:p>
          <w:p w:rsidR="00EB685F" w:rsidRPr="00EB685F" w:rsidRDefault="00EB685F" w:rsidP="00EB685F">
            <w:pPr>
              <w:pStyle w:val="Odstavecseseznamem"/>
              <w:numPr>
                <w:ilvl w:val="0"/>
                <w:numId w:val="25"/>
              </w:numPr>
              <w:jc w:val="both"/>
              <w:rPr>
                <w:rFonts w:ascii="Arial" w:hAnsi="Arial" w:cs="Arial"/>
              </w:rPr>
            </w:pPr>
            <w:r w:rsidRPr="00EB685F">
              <w:rPr>
                <w:rFonts w:ascii="Arial" w:hAnsi="Arial" w:cs="Arial"/>
              </w:rPr>
              <w:lastRenderedPageBreak/>
              <w:t>Do projektu se zapojí firmy LEVEL (výrobce OBU jednotek) a JERID</w:t>
            </w:r>
          </w:p>
          <w:p w:rsidR="00EB685F" w:rsidRPr="00EB685F" w:rsidRDefault="00EB685F" w:rsidP="00EB685F">
            <w:pPr>
              <w:pStyle w:val="Odstavecseseznamem"/>
              <w:numPr>
                <w:ilvl w:val="0"/>
                <w:numId w:val="25"/>
              </w:numPr>
              <w:jc w:val="both"/>
              <w:rPr>
                <w:rFonts w:ascii="Arial" w:hAnsi="Arial" w:cs="Arial"/>
              </w:rPr>
            </w:pPr>
            <w:r w:rsidRPr="00EB685F">
              <w:rPr>
                <w:rFonts w:ascii="Arial" w:hAnsi="Arial" w:cs="Arial"/>
              </w:rPr>
              <w:t>Definitivní projednání zapůjčení OBU jednotky/-ek pro piloty (LEVEL, Univerzita Žilina)</w:t>
            </w:r>
          </w:p>
          <w:p w:rsidR="00EB685F" w:rsidRPr="00EB685F" w:rsidRDefault="00EB685F" w:rsidP="00EB685F">
            <w:pPr>
              <w:pStyle w:val="Odstavecseseznamem"/>
              <w:numPr>
                <w:ilvl w:val="0"/>
                <w:numId w:val="25"/>
              </w:numPr>
              <w:jc w:val="both"/>
              <w:rPr>
                <w:rFonts w:ascii="Arial" w:hAnsi="Arial" w:cs="Arial"/>
              </w:rPr>
            </w:pPr>
            <w:r w:rsidRPr="00EB685F">
              <w:rPr>
                <w:rFonts w:ascii="Arial" w:hAnsi="Arial" w:cs="Arial"/>
              </w:rPr>
              <w:t>Zajištění datového rozhraní pro data z OBU jednotky a data ohledně zásilky (DEKRA, JERID, University Žilina) – v rozsahu technických parametrů OBU jednotek</w:t>
            </w:r>
          </w:p>
          <w:p w:rsidR="00EB685F" w:rsidRPr="00EB685F" w:rsidRDefault="00EB685F" w:rsidP="00EB685F">
            <w:pPr>
              <w:pStyle w:val="Odstavecseseznamem"/>
              <w:numPr>
                <w:ilvl w:val="0"/>
                <w:numId w:val="25"/>
              </w:numPr>
              <w:jc w:val="both"/>
              <w:rPr>
                <w:rFonts w:ascii="Arial" w:hAnsi="Arial" w:cs="Arial"/>
              </w:rPr>
            </w:pPr>
            <w:r w:rsidRPr="00EB685F">
              <w:rPr>
                <w:rFonts w:ascii="Arial" w:hAnsi="Arial" w:cs="Arial"/>
              </w:rPr>
              <w:t>Definice kmenové věty obchodního/dopravního případu a dalších relevantních dat z přepravy</w:t>
            </w:r>
          </w:p>
          <w:p w:rsidR="00EB685F" w:rsidRPr="00EB685F" w:rsidRDefault="00EB685F" w:rsidP="00EB685F">
            <w:pPr>
              <w:pStyle w:val="Odstavecseseznamem"/>
              <w:numPr>
                <w:ilvl w:val="0"/>
                <w:numId w:val="25"/>
              </w:numPr>
              <w:jc w:val="both"/>
              <w:rPr>
                <w:rFonts w:ascii="Arial" w:hAnsi="Arial" w:cs="Arial"/>
              </w:rPr>
            </w:pPr>
            <w:r w:rsidRPr="00EB685F">
              <w:rPr>
                <w:rFonts w:ascii="Arial" w:hAnsi="Arial" w:cs="Arial"/>
              </w:rPr>
              <w:t>Oslovení jednotlivých subjektů partnerů -  projektu T&amp;T s žádostí o j definici dat pro jejich potřeby ( jaký konkrétní přínos –  datové přístupy očekávají od projektu )</w:t>
            </w:r>
          </w:p>
          <w:p w:rsidR="00EB685F" w:rsidRPr="00EB685F" w:rsidRDefault="00EB685F" w:rsidP="00EB685F">
            <w:pPr>
              <w:pStyle w:val="Odstavecseseznamem"/>
              <w:numPr>
                <w:ilvl w:val="0"/>
                <w:numId w:val="25"/>
              </w:numPr>
              <w:jc w:val="both"/>
              <w:rPr>
                <w:rFonts w:ascii="Arial" w:hAnsi="Arial" w:cs="Arial"/>
              </w:rPr>
            </w:pPr>
            <w:r w:rsidRPr="00EB685F">
              <w:rPr>
                <w:rFonts w:ascii="Arial" w:hAnsi="Arial" w:cs="Arial"/>
              </w:rPr>
              <w:t>Sumarizace již reálných výsledků pilotních projektů</w:t>
            </w:r>
          </w:p>
          <w:p w:rsidR="00EB685F" w:rsidRPr="00EB685F" w:rsidRDefault="00EB685F" w:rsidP="00EB685F">
            <w:pPr>
              <w:pStyle w:val="Odstavecseseznamem"/>
              <w:numPr>
                <w:ilvl w:val="0"/>
                <w:numId w:val="25"/>
              </w:numPr>
              <w:jc w:val="both"/>
              <w:rPr>
                <w:rFonts w:ascii="Arial" w:hAnsi="Arial" w:cs="Arial"/>
              </w:rPr>
            </w:pPr>
            <w:r w:rsidRPr="00EB685F">
              <w:rPr>
                <w:rFonts w:ascii="Arial" w:hAnsi="Arial" w:cs="Arial"/>
              </w:rPr>
              <w:t>Příští pracovní jednání řešitelů využijí následující akce:</w:t>
            </w:r>
          </w:p>
          <w:p w:rsidR="00EB685F" w:rsidRPr="00EB685F" w:rsidRDefault="00EB685F" w:rsidP="00EB685F">
            <w:pPr>
              <w:pStyle w:val="Odstavecseseznamem"/>
              <w:numPr>
                <w:ilvl w:val="1"/>
                <w:numId w:val="25"/>
              </w:numPr>
              <w:jc w:val="both"/>
              <w:rPr>
                <w:rFonts w:ascii="Arial" w:hAnsi="Arial" w:cs="Arial"/>
              </w:rPr>
            </w:pPr>
            <w:r w:rsidRPr="00EB685F">
              <w:rPr>
                <w:rFonts w:ascii="Arial" w:hAnsi="Arial" w:cs="Arial"/>
              </w:rPr>
              <w:t>9. 10. v Brně, kulatý stůl od 10:00, pracovní jednání od 13:00</w:t>
            </w:r>
          </w:p>
          <w:p w:rsidR="00EB685F" w:rsidRPr="00EB685F" w:rsidRDefault="00EB685F" w:rsidP="00EB685F">
            <w:pPr>
              <w:pStyle w:val="Odstavecseseznamem"/>
              <w:numPr>
                <w:ilvl w:val="1"/>
                <w:numId w:val="25"/>
              </w:numPr>
              <w:jc w:val="both"/>
              <w:rPr>
                <w:rFonts w:ascii="Arial" w:hAnsi="Arial" w:cs="Arial"/>
              </w:rPr>
            </w:pPr>
            <w:r w:rsidRPr="00EB685F">
              <w:rPr>
                <w:rFonts w:ascii="Arial" w:hAnsi="Arial" w:cs="Arial"/>
              </w:rPr>
              <w:t>23. 10. V Praze na SCHP ČR pracovní jednání od 13:00, následuje neformální setkání SQAS od 16:00 hod.</w:t>
            </w:r>
          </w:p>
          <w:p w:rsidR="00EB685F" w:rsidRPr="00EB685F" w:rsidRDefault="00EB685F" w:rsidP="00EB685F">
            <w:pPr>
              <w:pStyle w:val="Odstavecseseznamem"/>
              <w:numPr>
                <w:ilvl w:val="0"/>
                <w:numId w:val="25"/>
              </w:numPr>
              <w:jc w:val="both"/>
              <w:rPr>
                <w:rFonts w:ascii="Arial" w:hAnsi="Arial" w:cs="Arial"/>
              </w:rPr>
            </w:pPr>
            <w:r w:rsidRPr="00EB685F">
              <w:rPr>
                <w:rFonts w:ascii="Arial" w:hAnsi="Arial" w:cs="Arial"/>
              </w:rPr>
              <w:t>13. 11. Praha, regionální setkání na SpeedCHAIN 2013 – prezentace pilotního projektu veřejnosti</w:t>
            </w:r>
          </w:p>
          <w:p w:rsidR="00EB685F" w:rsidRPr="00EB685F" w:rsidRDefault="00EB685F" w:rsidP="00EB685F">
            <w:pPr>
              <w:pStyle w:val="Odstavecseseznamem"/>
              <w:numPr>
                <w:ilvl w:val="0"/>
                <w:numId w:val="25"/>
              </w:numPr>
              <w:jc w:val="both"/>
              <w:rPr>
                <w:rFonts w:ascii="Arial" w:hAnsi="Arial" w:cs="Arial"/>
              </w:rPr>
            </w:pPr>
            <w:r w:rsidRPr="00EB685F">
              <w:rPr>
                <w:rFonts w:ascii="Arial" w:hAnsi="Arial" w:cs="Arial"/>
              </w:rPr>
              <w:t>14. 11. Praha pracovní jednání k pilotnímu projektu za účasti LP a dalších partnerů z Německa</w:t>
            </w:r>
          </w:p>
          <w:p w:rsidR="00960234" w:rsidRPr="00EB685F" w:rsidRDefault="002F7494" w:rsidP="002F7494">
            <w:pPr>
              <w:ind w:left="72" w:firstLine="0"/>
              <w:rPr>
                <w:rFonts w:ascii="Arial" w:hAnsi="Arial" w:cs="Arial"/>
                <w:sz w:val="22"/>
                <w:szCs w:val="22"/>
              </w:rPr>
            </w:pPr>
            <w:r>
              <w:rPr>
                <w:rFonts w:ascii="Arial" w:hAnsi="Arial" w:cs="Arial"/>
                <w:sz w:val="22"/>
                <w:szCs w:val="22"/>
              </w:rPr>
              <w:t>Ostatní viz program cesty.</w:t>
            </w:r>
          </w:p>
        </w:tc>
      </w:tr>
      <w:tr w:rsidR="00E05757" w:rsidRPr="00CA5C92">
        <w:tc>
          <w:tcPr>
            <w:tcW w:w="2088" w:type="dxa"/>
            <w:vAlign w:val="center"/>
          </w:tcPr>
          <w:p w:rsidR="00E05757" w:rsidRPr="00CA5C92" w:rsidRDefault="00FB599A" w:rsidP="0022193B">
            <w:pPr>
              <w:spacing w:before="120"/>
              <w:ind w:firstLine="0"/>
              <w:jc w:val="left"/>
              <w:rPr>
                <w:rFonts w:ascii="Arial" w:hAnsi="Arial" w:cs="Arial"/>
                <w:b/>
              </w:rPr>
            </w:pPr>
            <w:r w:rsidRPr="00CA5C92">
              <w:rPr>
                <w:rFonts w:ascii="Arial" w:hAnsi="Arial" w:cs="Arial"/>
                <w:b/>
                <w:sz w:val="22"/>
                <w:szCs w:val="22"/>
              </w:rPr>
              <w:lastRenderedPageBreak/>
              <w:t>S</w:t>
            </w:r>
            <w:r w:rsidR="002575EC" w:rsidRPr="00CA5C92">
              <w:rPr>
                <w:rFonts w:ascii="Arial" w:hAnsi="Arial" w:cs="Arial"/>
                <w:b/>
                <w:sz w:val="22"/>
                <w:szCs w:val="22"/>
              </w:rPr>
              <w:t>polucestující:</w:t>
            </w:r>
          </w:p>
        </w:tc>
        <w:tc>
          <w:tcPr>
            <w:tcW w:w="7560" w:type="dxa"/>
            <w:vAlign w:val="center"/>
          </w:tcPr>
          <w:p w:rsidR="00E05757" w:rsidRPr="00CA5C92" w:rsidRDefault="002A5950" w:rsidP="00E05757">
            <w:pPr>
              <w:spacing w:before="120"/>
              <w:ind w:left="72" w:firstLine="0"/>
              <w:jc w:val="left"/>
              <w:rPr>
                <w:rFonts w:ascii="Arial" w:hAnsi="Arial" w:cs="Arial"/>
                <w:sz w:val="22"/>
                <w:szCs w:val="22"/>
              </w:rPr>
            </w:pPr>
            <w:r>
              <w:rPr>
                <w:rFonts w:ascii="Arial" w:hAnsi="Arial" w:cs="Arial"/>
                <w:sz w:val="22"/>
                <w:szCs w:val="22"/>
              </w:rPr>
              <w:t xml:space="preserve">Ing.Šváchová Zdeňka </w:t>
            </w:r>
            <w:r w:rsidR="00EB685F">
              <w:rPr>
                <w:rFonts w:ascii="Arial" w:hAnsi="Arial" w:cs="Arial"/>
                <w:sz w:val="22"/>
                <w:szCs w:val="22"/>
              </w:rPr>
              <w:t>, Ing. Jan Sixta CSc</w:t>
            </w:r>
          </w:p>
        </w:tc>
      </w:tr>
      <w:tr w:rsidR="00881718" w:rsidRPr="00CA5C92">
        <w:tc>
          <w:tcPr>
            <w:tcW w:w="2088" w:type="dxa"/>
            <w:vAlign w:val="center"/>
          </w:tcPr>
          <w:p w:rsidR="00881718" w:rsidRPr="00CA5C92" w:rsidRDefault="00EA58AC" w:rsidP="0022193B">
            <w:pPr>
              <w:spacing w:before="120"/>
              <w:ind w:firstLine="0"/>
              <w:jc w:val="left"/>
              <w:rPr>
                <w:rFonts w:ascii="Arial" w:hAnsi="Arial" w:cs="Arial"/>
                <w:b/>
                <w:sz w:val="22"/>
                <w:szCs w:val="22"/>
              </w:rPr>
            </w:pPr>
            <w:r>
              <w:rPr>
                <w:rFonts w:ascii="Arial" w:hAnsi="Arial" w:cs="Arial"/>
                <w:b/>
                <w:sz w:val="22"/>
                <w:szCs w:val="22"/>
              </w:rPr>
              <w:t>N</w:t>
            </w:r>
            <w:r w:rsidR="00881718" w:rsidRPr="00CA5C92">
              <w:rPr>
                <w:rFonts w:ascii="Arial" w:hAnsi="Arial" w:cs="Arial"/>
                <w:b/>
                <w:sz w:val="22"/>
                <w:szCs w:val="22"/>
              </w:rPr>
              <w:t>áklady</w:t>
            </w:r>
            <w:r>
              <w:rPr>
                <w:rFonts w:ascii="Arial" w:hAnsi="Arial" w:cs="Arial"/>
                <w:b/>
                <w:sz w:val="22"/>
                <w:szCs w:val="22"/>
              </w:rPr>
              <w:t xml:space="preserve"> na cestu hrazeny z</w:t>
            </w:r>
            <w:r w:rsidR="00881718" w:rsidRPr="00CA5C92">
              <w:rPr>
                <w:rFonts w:ascii="Arial" w:hAnsi="Arial" w:cs="Arial"/>
                <w:b/>
                <w:sz w:val="22"/>
                <w:szCs w:val="22"/>
              </w:rPr>
              <w:t>:</w:t>
            </w:r>
          </w:p>
        </w:tc>
        <w:tc>
          <w:tcPr>
            <w:tcW w:w="7560" w:type="dxa"/>
            <w:vAlign w:val="center"/>
          </w:tcPr>
          <w:p w:rsidR="00881718" w:rsidRPr="00CA5C92" w:rsidRDefault="00881718" w:rsidP="00E05757">
            <w:pPr>
              <w:spacing w:before="120"/>
              <w:ind w:left="72" w:firstLine="0"/>
              <w:jc w:val="left"/>
              <w:rPr>
                <w:rFonts w:ascii="Arial" w:hAnsi="Arial" w:cs="Arial"/>
                <w:sz w:val="22"/>
                <w:szCs w:val="22"/>
              </w:rPr>
            </w:pPr>
          </w:p>
        </w:tc>
      </w:tr>
      <w:tr w:rsidR="00FB599A" w:rsidRPr="00CA5C92">
        <w:tc>
          <w:tcPr>
            <w:tcW w:w="2088" w:type="dxa"/>
            <w:vAlign w:val="center"/>
          </w:tcPr>
          <w:p w:rsidR="00FB599A" w:rsidRPr="00CA5C92" w:rsidRDefault="00FB599A" w:rsidP="0022193B">
            <w:pPr>
              <w:spacing w:before="120"/>
              <w:ind w:firstLine="0"/>
              <w:jc w:val="left"/>
              <w:rPr>
                <w:rFonts w:ascii="Arial" w:hAnsi="Arial" w:cs="Arial"/>
                <w:b/>
                <w:sz w:val="22"/>
                <w:szCs w:val="22"/>
              </w:rPr>
            </w:pPr>
            <w:r w:rsidRPr="00CA5C92">
              <w:rPr>
                <w:rFonts w:ascii="Arial" w:hAnsi="Arial" w:cs="Arial"/>
                <w:b/>
                <w:sz w:val="22"/>
                <w:szCs w:val="22"/>
              </w:rPr>
              <w:t>Zpracoval:</w:t>
            </w:r>
          </w:p>
        </w:tc>
        <w:tc>
          <w:tcPr>
            <w:tcW w:w="7560" w:type="dxa"/>
            <w:vAlign w:val="center"/>
          </w:tcPr>
          <w:p w:rsidR="00FB599A" w:rsidRPr="00CA5C92" w:rsidRDefault="00B8105C" w:rsidP="00E05757">
            <w:pPr>
              <w:spacing w:before="120"/>
              <w:ind w:left="72" w:firstLine="0"/>
              <w:jc w:val="left"/>
              <w:rPr>
                <w:rFonts w:ascii="Arial" w:hAnsi="Arial" w:cs="Arial"/>
                <w:sz w:val="22"/>
                <w:szCs w:val="22"/>
              </w:rPr>
            </w:pPr>
            <w:r>
              <w:rPr>
                <w:rFonts w:ascii="Arial" w:hAnsi="Arial" w:cs="Arial"/>
                <w:sz w:val="22"/>
                <w:szCs w:val="22"/>
              </w:rPr>
              <w:t>Ing.Drahoslav Tesař</w:t>
            </w:r>
          </w:p>
        </w:tc>
      </w:tr>
      <w:tr w:rsidR="00FB599A" w:rsidRPr="00CA5C92">
        <w:tc>
          <w:tcPr>
            <w:tcW w:w="2088" w:type="dxa"/>
            <w:vAlign w:val="center"/>
          </w:tcPr>
          <w:p w:rsidR="00FB599A" w:rsidRPr="00CA5C92" w:rsidRDefault="00FB599A" w:rsidP="0022193B">
            <w:pPr>
              <w:spacing w:before="120"/>
              <w:ind w:firstLine="0"/>
              <w:jc w:val="left"/>
              <w:rPr>
                <w:rFonts w:ascii="Arial" w:hAnsi="Arial" w:cs="Arial"/>
                <w:b/>
                <w:sz w:val="22"/>
                <w:szCs w:val="22"/>
              </w:rPr>
            </w:pPr>
            <w:r w:rsidRPr="00CA5C92">
              <w:rPr>
                <w:rFonts w:ascii="Arial" w:hAnsi="Arial" w:cs="Arial"/>
                <w:b/>
                <w:sz w:val="22"/>
                <w:szCs w:val="22"/>
              </w:rPr>
              <w:t>Datum:</w:t>
            </w:r>
          </w:p>
        </w:tc>
        <w:tc>
          <w:tcPr>
            <w:tcW w:w="7560" w:type="dxa"/>
            <w:vAlign w:val="center"/>
          </w:tcPr>
          <w:p w:rsidR="00FB599A" w:rsidRPr="00CA5C92" w:rsidRDefault="00EB685F" w:rsidP="00EB685F">
            <w:pPr>
              <w:spacing w:before="120"/>
              <w:ind w:left="72" w:firstLine="0"/>
              <w:jc w:val="left"/>
              <w:rPr>
                <w:rFonts w:ascii="Arial" w:hAnsi="Arial" w:cs="Arial"/>
                <w:sz w:val="22"/>
                <w:szCs w:val="22"/>
              </w:rPr>
            </w:pPr>
            <w:r>
              <w:rPr>
                <w:rFonts w:ascii="Arial" w:hAnsi="Arial" w:cs="Arial"/>
                <w:sz w:val="22"/>
                <w:szCs w:val="22"/>
              </w:rPr>
              <w:t>7</w:t>
            </w:r>
            <w:r w:rsidR="00B8105C">
              <w:rPr>
                <w:rFonts w:ascii="Arial" w:hAnsi="Arial" w:cs="Arial"/>
                <w:sz w:val="22"/>
                <w:szCs w:val="22"/>
              </w:rPr>
              <w:t>.</w:t>
            </w:r>
            <w:r>
              <w:rPr>
                <w:rFonts w:ascii="Arial" w:hAnsi="Arial" w:cs="Arial"/>
                <w:sz w:val="22"/>
                <w:szCs w:val="22"/>
              </w:rPr>
              <w:t>10</w:t>
            </w:r>
            <w:r w:rsidR="00B8105C">
              <w:rPr>
                <w:rFonts w:ascii="Arial" w:hAnsi="Arial" w:cs="Arial"/>
                <w:sz w:val="22"/>
                <w:szCs w:val="22"/>
              </w:rPr>
              <w:t>.201</w:t>
            </w:r>
            <w:r>
              <w:rPr>
                <w:rFonts w:ascii="Arial" w:hAnsi="Arial" w:cs="Arial"/>
                <w:sz w:val="22"/>
                <w:szCs w:val="22"/>
              </w:rPr>
              <w:t>3</w:t>
            </w:r>
          </w:p>
        </w:tc>
      </w:tr>
    </w:tbl>
    <w:p w:rsidR="00995293" w:rsidRDefault="00995293" w:rsidP="00F47BE7">
      <w:pPr>
        <w:rPr>
          <w:b/>
        </w:rPr>
      </w:pPr>
    </w:p>
    <w:p w:rsidR="006270AC" w:rsidRDefault="006270AC" w:rsidP="00AD3CD7">
      <w:pPr>
        <w:spacing w:after="0"/>
      </w:pPr>
    </w:p>
    <w:p w:rsidR="002575EC" w:rsidRDefault="002575EC" w:rsidP="00AD3CD7">
      <w:pPr>
        <w:spacing w:after="0"/>
      </w:pPr>
    </w:p>
    <w:p w:rsidR="002434F6" w:rsidRDefault="002434F6" w:rsidP="00AD3CD7">
      <w:pPr>
        <w:spacing w:after="0"/>
      </w:pPr>
    </w:p>
    <w:p w:rsidR="006270AC" w:rsidRDefault="006270AC" w:rsidP="00AD3CD7">
      <w:pPr>
        <w:spacing w:after="0"/>
      </w:pPr>
    </w:p>
    <w:sectPr w:rsidR="006270AC" w:rsidSect="006270AC">
      <w:footerReference w:type="even" r:id="rId8"/>
      <w:footerReference w:type="default" r:id="rId9"/>
      <w:pgSz w:w="11906" w:h="16838"/>
      <w:pgMar w:top="1417" w:right="926"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6D5" w:rsidRDefault="006706D5">
      <w:r>
        <w:separator/>
      </w:r>
    </w:p>
  </w:endnote>
  <w:endnote w:type="continuationSeparator" w:id="1">
    <w:p w:rsidR="006706D5" w:rsidRDefault="00670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C6" w:rsidRDefault="002659C6" w:rsidP="00CD24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659C6" w:rsidRDefault="002659C6" w:rsidP="006270A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C6" w:rsidRDefault="002659C6" w:rsidP="00CD24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F7494">
      <w:rPr>
        <w:rStyle w:val="slostrnky"/>
        <w:noProof/>
      </w:rPr>
      <w:t>2</w:t>
    </w:r>
    <w:r>
      <w:rPr>
        <w:rStyle w:val="slostrnky"/>
      </w:rPr>
      <w:fldChar w:fldCharType="end"/>
    </w:r>
  </w:p>
  <w:p w:rsidR="002659C6" w:rsidRDefault="002659C6" w:rsidP="006270AC">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6D5" w:rsidRDefault="006706D5">
      <w:r>
        <w:separator/>
      </w:r>
    </w:p>
  </w:footnote>
  <w:footnote w:type="continuationSeparator" w:id="1">
    <w:p w:rsidR="006706D5" w:rsidRDefault="00670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4188"/>
    <w:multiLevelType w:val="hybridMultilevel"/>
    <w:tmpl w:val="5F34D0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E62C83"/>
    <w:multiLevelType w:val="multilevel"/>
    <w:tmpl w:val="9B22E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17341A"/>
    <w:multiLevelType w:val="hybridMultilevel"/>
    <w:tmpl w:val="D02222F2"/>
    <w:lvl w:ilvl="0" w:tplc="C08A16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E1474D"/>
    <w:multiLevelType w:val="hybridMultilevel"/>
    <w:tmpl w:val="8AE8700C"/>
    <w:lvl w:ilvl="0" w:tplc="9D880188">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2F3CD4"/>
    <w:multiLevelType w:val="hybridMultilevel"/>
    <w:tmpl w:val="6ED0A3A4"/>
    <w:lvl w:ilvl="0" w:tplc="91A26D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FCF1EDF"/>
    <w:multiLevelType w:val="hybridMultilevel"/>
    <w:tmpl w:val="B09E2122"/>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D273DF"/>
    <w:multiLevelType w:val="multilevel"/>
    <w:tmpl w:val="C0E219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121955"/>
    <w:multiLevelType w:val="hybridMultilevel"/>
    <w:tmpl w:val="F65A6E36"/>
    <w:lvl w:ilvl="0" w:tplc="0409000F">
      <w:start w:val="1"/>
      <w:numFmt w:val="decimal"/>
      <w:lvlText w:val="%1."/>
      <w:lvlJc w:val="left"/>
      <w:pPr>
        <w:tabs>
          <w:tab w:val="num" w:pos="720"/>
        </w:tabs>
        <w:ind w:left="72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28D05EA1"/>
    <w:multiLevelType w:val="multilevel"/>
    <w:tmpl w:val="EBA60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A95D2E"/>
    <w:multiLevelType w:val="hybridMultilevel"/>
    <w:tmpl w:val="68EA346A"/>
    <w:lvl w:ilvl="0" w:tplc="E7D67E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AD7683"/>
    <w:multiLevelType w:val="hybridMultilevel"/>
    <w:tmpl w:val="9B22E2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3C4000E"/>
    <w:multiLevelType w:val="hybridMultilevel"/>
    <w:tmpl w:val="69D6B4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4704A99"/>
    <w:multiLevelType w:val="multilevel"/>
    <w:tmpl w:val="0B587370"/>
    <w:lvl w:ilvl="0">
      <w:start w:val="14"/>
      <w:numFmt w:val="decimal"/>
      <w:lvlText w:val="%1"/>
      <w:lvlJc w:val="left"/>
      <w:pPr>
        <w:tabs>
          <w:tab w:val="num" w:pos="1050"/>
        </w:tabs>
        <w:ind w:left="1050" w:hanging="1050"/>
      </w:pPr>
      <w:rPr>
        <w:rFonts w:hint="default"/>
      </w:rPr>
    </w:lvl>
    <w:lvl w:ilvl="1">
      <w:start w:val="3"/>
      <w:numFmt w:val="decimal"/>
      <w:lvlText w:val="%1.%2"/>
      <w:lvlJc w:val="left"/>
      <w:pPr>
        <w:tabs>
          <w:tab w:val="num" w:pos="1086"/>
        </w:tabs>
        <w:ind w:left="1086" w:hanging="1050"/>
      </w:pPr>
      <w:rPr>
        <w:rFonts w:hint="default"/>
      </w:rPr>
    </w:lvl>
    <w:lvl w:ilvl="2">
      <w:start w:val="2006"/>
      <w:numFmt w:val="decimal"/>
      <w:lvlText w:val="%1.%2.%3"/>
      <w:lvlJc w:val="left"/>
      <w:pPr>
        <w:tabs>
          <w:tab w:val="num" w:pos="1050"/>
        </w:tabs>
        <w:ind w:left="1050" w:hanging="1050"/>
      </w:pPr>
      <w:rPr>
        <w:rFonts w:hint="default"/>
      </w:rPr>
    </w:lvl>
    <w:lvl w:ilvl="3">
      <w:start w:val="1"/>
      <w:numFmt w:val="decimal"/>
      <w:lvlText w:val="%1.%2.%3.%4"/>
      <w:lvlJc w:val="left"/>
      <w:pPr>
        <w:tabs>
          <w:tab w:val="num" w:pos="1158"/>
        </w:tabs>
        <w:ind w:left="1158" w:hanging="105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3">
    <w:nsid w:val="44B63973"/>
    <w:multiLevelType w:val="hybridMultilevel"/>
    <w:tmpl w:val="2A1CFD88"/>
    <w:lvl w:ilvl="0" w:tplc="0409000F">
      <w:start w:val="1"/>
      <w:numFmt w:val="decimal"/>
      <w:lvlText w:val="%1."/>
      <w:lvlJc w:val="left"/>
      <w:pPr>
        <w:tabs>
          <w:tab w:val="num" w:pos="649"/>
        </w:tabs>
        <w:ind w:left="64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14">
    <w:nsid w:val="4F7C7B78"/>
    <w:multiLevelType w:val="hybridMultilevel"/>
    <w:tmpl w:val="152CA10C"/>
    <w:lvl w:ilvl="0" w:tplc="C08A166E">
      <w:start w:val="1"/>
      <w:numFmt w:val="decimal"/>
      <w:lvlText w:val="%1)"/>
      <w:lvlJc w:val="left"/>
      <w:pPr>
        <w:tabs>
          <w:tab w:val="num" w:pos="648"/>
        </w:tabs>
        <w:ind w:left="64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35B0B96"/>
    <w:multiLevelType w:val="multilevel"/>
    <w:tmpl w:val="A5D0B3F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5F455B"/>
    <w:multiLevelType w:val="hybridMultilevel"/>
    <w:tmpl w:val="F166746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CD2F11"/>
    <w:multiLevelType w:val="hybridMultilevel"/>
    <w:tmpl w:val="02002066"/>
    <w:lvl w:ilvl="0" w:tplc="F3FC95F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A8431A8"/>
    <w:multiLevelType w:val="hybridMultilevel"/>
    <w:tmpl w:val="3B00BC2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C197F58"/>
    <w:multiLevelType w:val="hybridMultilevel"/>
    <w:tmpl w:val="06DA5A10"/>
    <w:lvl w:ilvl="0" w:tplc="18327F8E">
      <w:start w:val="4"/>
      <w:numFmt w:val="decimal"/>
      <w:pStyle w:val="slovanodstavec"/>
      <w:lvlText w:val="%1)"/>
      <w:lvlJc w:val="left"/>
      <w:pPr>
        <w:tabs>
          <w:tab w:val="num" w:pos="648"/>
        </w:tabs>
        <w:ind w:left="648" w:hanging="360"/>
      </w:pPr>
      <w:rPr>
        <w:rFonts w:hint="default"/>
      </w:rPr>
    </w:lvl>
    <w:lvl w:ilvl="1" w:tplc="04050019" w:tentative="1">
      <w:start w:val="1"/>
      <w:numFmt w:val="lowerLetter"/>
      <w:lvlText w:val="%2."/>
      <w:lvlJc w:val="left"/>
      <w:pPr>
        <w:tabs>
          <w:tab w:val="num" w:pos="1368"/>
        </w:tabs>
        <w:ind w:left="1368" w:hanging="360"/>
      </w:pPr>
    </w:lvl>
    <w:lvl w:ilvl="2" w:tplc="0405001B" w:tentative="1">
      <w:start w:val="1"/>
      <w:numFmt w:val="lowerRoman"/>
      <w:lvlText w:val="%3."/>
      <w:lvlJc w:val="right"/>
      <w:pPr>
        <w:tabs>
          <w:tab w:val="num" w:pos="2088"/>
        </w:tabs>
        <w:ind w:left="2088" w:hanging="180"/>
      </w:pPr>
    </w:lvl>
    <w:lvl w:ilvl="3" w:tplc="0405000F" w:tentative="1">
      <w:start w:val="1"/>
      <w:numFmt w:val="decimal"/>
      <w:lvlText w:val="%4."/>
      <w:lvlJc w:val="left"/>
      <w:pPr>
        <w:tabs>
          <w:tab w:val="num" w:pos="2808"/>
        </w:tabs>
        <w:ind w:left="2808" w:hanging="360"/>
      </w:pPr>
    </w:lvl>
    <w:lvl w:ilvl="4" w:tplc="04050019" w:tentative="1">
      <w:start w:val="1"/>
      <w:numFmt w:val="lowerLetter"/>
      <w:lvlText w:val="%5."/>
      <w:lvlJc w:val="left"/>
      <w:pPr>
        <w:tabs>
          <w:tab w:val="num" w:pos="3528"/>
        </w:tabs>
        <w:ind w:left="3528" w:hanging="360"/>
      </w:pPr>
    </w:lvl>
    <w:lvl w:ilvl="5" w:tplc="0405001B" w:tentative="1">
      <w:start w:val="1"/>
      <w:numFmt w:val="lowerRoman"/>
      <w:lvlText w:val="%6."/>
      <w:lvlJc w:val="right"/>
      <w:pPr>
        <w:tabs>
          <w:tab w:val="num" w:pos="4248"/>
        </w:tabs>
        <w:ind w:left="4248" w:hanging="180"/>
      </w:pPr>
    </w:lvl>
    <w:lvl w:ilvl="6" w:tplc="0405000F" w:tentative="1">
      <w:start w:val="1"/>
      <w:numFmt w:val="decimal"/>
      <w:lvlText w:val="%7."/>
      <w:lvlJc w:val="left"/>
      <w:pPr>
        <w:tabs>
          <w:tab w:val="num" w:pos="4968"/>
        </w:tabs>
        <w:ind w:left="4968" w:hanging="360"/>
      </w:pPr>
    </w:lvl>
    <w:lvl w:ilvl="7" w:tplc="04050019" w:tentative="1">
      <w:start w:val="1"/>
      <w:numFmt w:val="lowerLetter"/>
      <w:lvlText w:val="%8."/>
      <w:lvlJc w:val="left"/>
      <w:pPr>
        <w:tabs>
          <w:tab w:val="num" w:pos="5688"/>
        </w:tabs>
        <w:ind w:left="5688" w:hanging="360"/>
      </w:pPr>
    </w:lvl>
    <w:lvl w:ilvl="8" w:tplc="0405001B" w:tentative="1">
      <w:start w:val="1"/>
      <w:numFmt w:val="lowerRoman"/>
      <w:lvlText w:val="%9."/>
      <w:lvlJc w:val="right"/>
      <w:pPr>
        <w:tabs>
          <w:tab w:val="num" w:pos="6408"/>
        </w:tabs>
        <w:ind w:left="6408" w:hanging="180"/>
      </w:pPr>
    </w:lvl>
  </w:abstractNum>
  <w:abstractNum w:abstractNumId="20">
    <w:nsid w:val="5E6044C8"/>
    <w:multiLevelType w:val="hybridMultilevel"/>
    <w:tmpl w:val="C0E219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49A3F96"/>
    <w:multiLevelType w:val="multilevel"/>
    <w:tmpl w:val="5F34D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7C0BAA"/>
    <w:multiLevelType w:val="hybridMultilevel"/>
    <w:tmpl w:val="50F41C5C"/>
    <w:lvl w:ilvl="0" w:tplc="0409000F">
      <w:start w:val="1"/>
      <w:numFmt w:val="decimal"/>
      <w:lvlText w:val="%1."/>
      <w:lvlJc w:val="left"/>
      <w:pPr>
        <w:tabs>
          <w:tab w:val="num" w:pos="649"/>
        </w:tabs>
        <w:ind w:left="64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23">
    <w:nsid w:val="73205A0B"/>
    <w:multiLevelType w:val="hybridMultilevel"/>
    <w:tmpl w:val="1EB431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43560E5"/>
    <w:multiLevelType w:val="multilevel"/>
    <w:tmpl w:val="270EBF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7"/>
  </w:num>
  <w:num w:numId="3">
    <w:abstractNumId w:val="9"/>
  </w:num>
  <w:num w:numId="4">
    <w:abstractNumId w:val="2"/>
  </w:num>
  <w:num w:numId="5">
    <w:abstractNumId w:val="14"/>
  </w:num>
  <w:num w:numId="6">
    <w:abstractNumId w:val="10"/>
  </w:num>
  <w:num w:numId="7">
    <w:abstractNumId w:val="19"/>
  </w:num>
  <w:num w:numId="8">
    <w:abstractNumId w:val="16"/>
  </w:num>
  <w:num w:numId="9">
    <w:abstractNumId w:val="8"/>
  </w:num>
  <w:num w:numId="10">
    <w:abstractNumId w:val="24"/>
  </w:num>
  <w:num w:numId="11">
    <w:abstractNumId w:val="11"/>
  </w:num>
  <w:num w:numId="12">
    <w:abstractNumId w:val="1"/>
  </w:num>
  <w:num w:numId="13">
    <w:abstractNumId w:val="20"/>
  </w:num>
  <w:num w:numId="14">
    <w:abstractNumId w:val="6"/>
  </w:num>
  <w:num w:numId="15">
    <w:abstractNumId w:val="0"/>
  </w:num>
  <w:num w:numId="16">
    <w:abstractNumId w:val="21"/>
  </w:num>
  <w:num w:numId="17">
    <w:abstractNumId w:val="4"/>
  </w:num>
  <w:num w:numId="18">
    <w:abstractNumId w:val="15"/>
  </w:num>
  <w:num w:numId="19">
    <w:abstractNumId w:val="7"/>
  </w:num>
  <w:num w:numId="20">
    <w:abstractNumId w:val="13"/>
  </w:num>
  <w:num w:numId="21">
    <w:abstractNumId w:val="22"/>
  </w:num>
  <w:num w:numId="22">
    <w:abstractNumId w:val="12"/>
  </w:num>
  <w:num w:numId="23">
    <w:abstractNumId w:val="18"/>
  </w:num>
  <w:num w:numId="24">
    <w:abstractNumId w:val="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40CE1"/>
    <w:rsid w:val="000002DD"/>
    <w:rsid w:val="00013008"/>
    <w:rsid w:val="0001337D"/>
    <w:rsid w:val="00016504"/>
    <w:rsid w:val="00025C2E"/>
    <w:rsid w:val="00027659"/>
    <w:rsid w:val="00042051"/>
    <w:rsid w:val="00084528"/>
    <w:rsid w:val="00094D16"/>
    <w:rsid w:val="00095245"/>
    <w:rsid w:val="000A1B7F"/>
    <w:rsid w:val="000A7771"/>
    <w:rsid w:val="000B1DD1"/>
    <w:rsid w:val="000B6482"/>
    <w:rsid w:val="000D03CF"/>
    <w:rsid w:val="000D65A7"/>
    <w:rsid w:val="000E0F92"/>
    <w:rsid w:val="000F4533"/>
    <w:rsid w:val="001206DC"/>
    <w:rsid w:val="00122668"/>
    <w:rsid w:val="0013165A"/>
    <w:rsid w:val="00141C8A"/>
    <w:rsid w:val="00156545"/>
    <w:rsid w:val="00186F15"/>
    <w:rsid w:val="001922C7"/>
    <w:rsid w:val="001C5B7A"/>
    <w:rsid w:val="001C6A0F"/>
    <w:rsid w:val="001F498A"/>
    <w:rsid w:val="0020388D"/>
    <w:rsid w:val="00220302"/>
    <w:rsid w:val="00221376"/>
    <w:rsid w:val="0022193B"/>
    <w:rsid w:val="00222C17"/>
    <w:rsid w:val="002434F6"/>
    <w:rsid w:val="00256192"/>
    <w:rsid w:val="002575EC"/>
    <w:rsid w:val="002659C6"/>
    <w:rsid w:val="0028065E"/>
    <w:rsid w:val="0028246E"/>
    <w:rsid w:val="002A5950"/>
    <w:rsid w:val="002B148B"/>
    <w:rsid w:val="002C15A5"/>
    <w:rsid w:val="002E1AD4"/>
    <w:rsid w:val="002E60BE"/>
    <w:rsid w:val="002F3CB1"/>
    <w:rsid w:val="002F7494"/>
    <w:rsid w:val="003154C9"/>
    <w:rsid w:val="00320A32"/>
    <w:rsid w:val="00325023"/>
    <w:rsid w:val="00335465"/>
    <w:rsid w:val="003578AA"/>
    <w:rsid w:val="0036563F"/>
    <w:rsid w:val="00367A82"/>
    <w:rsid w:val="003A6906"/>
    <w:rsid w:val="003E118C"/>
    <w:rsid w:val="00435DCC"/>
    <w:rsid w:val="004445DC"/>
    <w:rsid w:val="00446A7E"/>
    <w:rsid w:val="00457D9C"/>
    <w:rsid w:val="004706FA"/>
    <w:rsid w:val="00493772"/>
    <w:rsid w:val="00496200"/>
    <w:rsid w:val="004A24CD"/>
    <w:rsid w:val="004C2432"/>
    <w:rsid w:val="00511113"/>
    <w:rsid w:val="005126E3"/>
    <w:rsid w:val="00517AF1"/>
    <w:rsid w:val="005411E2"/>
    <w:rsid w:val="00547609"/>
    <w:rsid w:val="00552CDD"/>
    <w:rsid w:val="00572929"/>
    <w:rsid w:val="00572E77"/>
    <w:rsid w:val="005B2749"/>
    <w:rsid w:val="005F0353"/>
    <w:rsid w:val="005F45AE"/>
    <w:rsid w:val="006010C9"/>
    <w:rsid w:val="0062165E"/>
    <w:rsid w:val="00621DE5"/>
    <w:rsid w:val="0062599E"/>
    <w:rsid w:val="006270AC"/>
    <w:rsid w:val="006378A6"/>
    <w:rsid w:val="00666561"/>
    <w:rsid w:val="006706D5"/>
    <w:rsid w:val="006724D6"/>
    <w:rsid w:val="0067285B"/>
    <w:rsid w:val="00673076"/>
    <w:rsid w:val="00676C20"/>
    <w:rsid w:val="0069165A"/>
    <w:rsid w:val="00697019"/>
    <w:rsid w:val="006A7EB9"/>
    <w:rsid w:val="006B5BB9"/>
    <w:rsid w:val="006D4DCE"/>
    <w:rsid w:val="006F2770"/>
    <w:rsid w:val="00706C0B"/>
    <w:rsid w:val="00706EA0"/>
    <w:rsid w:val="00714E08"/>
    <w:rsid w:val="007173CB"/>
    <w:rsid w:val="00723369"/>
    <w:rsid w:val="007332A1"/>
    <w:rsid w:val="007360C2"/>
    <w:rsid w:val="00741002"/>
    <w:rsid w:val="00766586"/>
    <w:rsid w:val="0077693B"/>
    <w:rsid w:val="00777868"/>
    <w:rsid w:val="0079321B"/>
    <w:rsid w:val="007A7410"/>
    <w:rsid w:val="007B667F"/>
    <w:rsid w:val="007D5BB1"/>
    <w:rsid w:val="007F7BDC"/>
    <w:rsid w:val="00803E87"/>
    <w:rsid w:val="00813830"/>
    <w:rsid w:val="0082355D"/>
    <w:rsid w:val="0084212F"/>
    <w:rsid w:val="00881718"/>
    <w:rsid w:val="00881AA4"/>
    <w:rsid w:val="008828C3"/>
    <w:rsid w:val="00886A1B"/>
    <w:rsid w:val="008A0078"/>
    <w:rsid w:val="008A52D4"/>
    <w:rsid w:val="008A7BB9"/>
    <w:rsid w:val="008D6992"/>
    <w:rsid w:val="008D6E19"/>
    <w:rsid w:val="00900A97"/>
    <w:rsid w:val="00903BC7"/>
    <w:rsid w:val="009231F0"/>
    <w:rsid w:val="00945CD5"/>
    <w:rsid w:val="00947E8B"/>
    <w:rsid w:val="00960234"/>
    <w:rsid w:val="00960A8D"/>
    <w:rsid w:val="00975F14"/>
    <w:rsid w:val="00995293"/>
    <w:rsid w:val="00997DA0"/>
    <w:rsid w:val="009A3EEB"/>
    <w:rsid w:val="009B3CCB"/>
    <w:rsid w:val="009B4A7A"/>
    <w:rsid w:val="009C13E6"/>
    <w:rsid w:val="009D516C"/>
    <w:rsid w:val="009E4E9A"/>
    <w:rsid w:val="00A01EBF"/>
    <w:rsid w:val="00A17AC9"/>
    <w:rsid w:val="00A21581"/>
    <w:rsid w:val="00A34576"/>
    <w:rsid w:val="00A447C4"/>
    <w:rsid w:val="00A64FCE"/>
    <w:rsid w:val="00AB0B38"/>
    <w:rsid w:val="00AD3083"/>
    <w:rsid w:val="00AD3CD7"/>
    <w:rsid w:val="00AD5F8F"/>
    <w:rsid w:val="00B00B62"/>
    <w:rsid w:val="00B14DF5"/>
    <w:rsid w:val="00B310B5"/>
    <w:rsid w:val="00B72C15"/>
    <w:rsid w:val="00B8105C"/>
    <w:rsid w:val="00B846FF"/>
    <w:rsid w:val="00BB45AC"/>
    <w:rsid w:val="00BC0A42"/>
    <w:rsid w:val="00BE1D79"/>
    <w:rsid w:val="00BE5514"/>
    <w:rsid w:val="00BE7E32"/>
    <w:rsid w:val="00BF5C3A"/>
    <w:rsid w:val="00BF7FB0"/>
    <w:rsid w:val="00C008EC"/>
    <w:rsid w:val="00C02D91"/>
    <w:rsid w:val="00C15FE0"/>
    <w:rsid w:val="00C173A7"/>
    <w:rsid w:val="00C17B67"/>
    <w:rsid w:val="00C25918"/>
    <w:rsid w:val="00C40A64"/>
    <w:rsid w:val="00C463B7"/>
    <w:rsid w:val="00C46570"/>
    <w:rsid w:val="00C47924"/>
    <w:rsid w:val="00C60E9A"/>
    <w:rsid w:val="00C6713B"/>
    <w:rsid w:val="00C814BB"/>
    <w:rsid w:val="00C90B67"/>
    <w:rsid w:val="00CA4E9A"/>
    <w:rsid w:val="00CA5C92"/>
    <w:rsid w:val="00CB1629"/>
    <w:rsid w:val="00CD24AB"/>
    <w:rsid w:val="00CE1237"/>
    <w:rsid w:val="00CF50A3"/>
    <w:rsid w:val="00CF6EDE"/>
    <w:rsid w:val="00D07747"/>
    <w:rsid w:val="00D21DDA"/>
    <w:rsid w:val="00D24EBB"/>
    <w:rsid w:val="00D3389D"/>
    <w:rsid w:val="00D34379"/>
    <w:rsid w:val="00D40CE1"/>
    <w:rsid w:val="00D4660A"/>
    <w:rsid w:val="00D51347"/>
    <w:rsid w:val="00D618BF"/>
    <w:rsid w:val="00D63503"/>
    <w:rsid w:val="00D63CEF"/>
    <w:rsid w:val="00D84D63"/>
    <w:rsid w:val="00D93CC4"/>
    <w:rsid w:val="00DA40D7"/>
    <w:rsid w:val="00DE26F9"/>
    <w:rsid w:val="00DE738B"/>
    <w:rsid w:val="00E05757"/>
    <w:rsid w:val="00E1269C"/>
    <w:rsid w:val="00E27667"/>
    <w:rsid w:val="00E43410"/>
    <w:rsid w:val="00E556F1"/>
    <w:rsid w:val="00E75CEA"/>
    <w:rsid w:val="00E86B01"/>
    <w:rsid w:val="00E96D9C"/>
    <w:rsid w:val="00E97B18"/>
    <w:rsid w:val="00EA3170"/>
    <w:rsid w:val="00EA4458"/>
    <w:rsid w:val="00EA58AC"/>
    <w:rsid w:val="00EA75B1"/>
    <w:rsid w:val="00EB61EF"/>
    <w:rsid w:val="00EB685F"/>
    <w:rsid w:val="00EC2670"/>
    <w:rsid w:val="00EC7926"/>
    <w:rsid w:val="00EE4BEA"/>
    <w:rsid w:val="00F104B8"/>
    <w:rsid w:val="00F17A55"/>
    <w:rsid w:val="00F261BF"/>
    <w:rsid w:val="00F3155D"/>
    <w:rsid w:val="00F31571"/>
    <w:rsid w:val="00F433E2"/>
    <w:rsid w:val="00F47BE7"/>
    <w:rsid w:val="00F54D7F"/>
    <w:rsid w:val="00F562C3"/>
    <w:rsid w:val="00F83C95"/>
    <w:rsid w:val="00FA01D1"/>
    <w:rsid w:val="00FA2800"/>
    <w:rsid w:val="00FB18AB"/>
    <w:rsid w:val="00FB3113"/>
    <w:rsid w:val="00FB599A"/>
    <w:rsid w:val="00FE20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40CE1"/>
    <w:pPr>
      <w:spacing w:after="120"/>
      <w:ind w:firstLine="709"/>
      <w:jc w:val="both"/>
    </w:pPr>
    <w:rPr>
      <w:sz w:val="24"/>
      <w:szCs w:val="24"/>
    </w:rPr>
  </w:style>
  <w:style w:type="paragraph" w:styleId="Nadpis1">
    <w:name w:val="heading 1"/>
    <w:basedOn w:val="Normln"/>
    <w:next w:val="Normln"/>
    <w:qFormat/>
    <w:rsid w:val="00D40CE1"/>
    <w:pPr>
      <w:keepNext/>
      <w:spacing w:before="240"/>
      <w:ind w:firstLine="0"/>
      <w:jc w:val="left"/>
      <w:outlineLvl w:val="0"/>
    </w:pPr>
    <w:rPr>
      <w:rFonts w:cs="Arial"/>
      <w:b/>
      <w:bCs/>
      <w:kern w:val="32"/>
      <w:sz w:val="28"/>
      <w:szCs w:val="32"/>
    </w:rPr>
  </w:style>
  <w:style w:type="paragraph" w:styleId="Nadpis2">
    <w:name w:val="heading 2"/>
    <w:basedOn w:val="Normln"/>
    <w:next w:val="Normln"/>
    <w:qFormat/>
    <w:rsid w:val="00D40CE1"/>
    <w:pPr>
      <w:keepNext/>
      <w:spacing w:before="120"/>
      <w:ind w:firstLine="0"/>
      <w:jc w:val="left"/>
      <w:outlineLvl w:val="1"/>
    </w:pPr>
    <w:rPr>
      <w:rFonts w:cs="Arial"/>
      <w:b/>
      <w:bCs/>
      <w:iCs/>
      <w:u w:val="single"/>
    </w:rPr>
  </w:style>
  <w:style w:type="paragraph" w:styleId="Nadpis3">
    <w:name w:val="heading 3"/>
    <w:basedOn w:val="Normln"/>
    <w:next w:val="Normln"/>
    <w:qFormat/>
    <w:rsid w:val="00D40CE1"/>
    <w:pPr>
      <w:keepNext/>
      <w:spacing w:before="120" w:after="60"/>
      <w:ind w:firstLine="0"/>
      <w:jc w:val="left"/>
      <w:outlineLvl w:val="2"/>
    </w:pPr>
    <w:rPr>
      <w:rFonts w:cs="Arial"/>
      <w:b/>
      <w:bCs/>
      <w:i/>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titulek">
    <w:name w:val="titulek"/>
    <w:basedOn w:val="Nadpis2"/>
    <w:next w:val="Normln"/>
    <w:rsid w:val="00D40CE1"/>
    <w:pPr>
      <w:spacing w:after="240"/>
      <w:contextualSpacing/>
      <w:jc w:val="center"/>
    </w:pPr>
    <w:rPr>
      <w:smallCaps/>
      <w:spacing w:val="26"/>
      <w:sz w:val="32"/>
      <w:szCs w:val="32"/>
      <w:u w:val="none"/>
    </w:rPr>
  </w:style>
  <w:style w:type="paragraph" w:customStyle="1" w:styleId="slovanodstavec">
    <w:name w:val="číslovaný odstavec"/>
    <w:basedOn w:val="Normln"/>
    <w:rsid w:val="00D40CE1"/>
    <w:pPr>
      <w:numPr>
        <w:numId w:val="7"/>
      </w:numPr>
    </w:pPr>
  </w:style>
  <w:style w:type="table" w:styleId="Mkatabulky">
    <w:name w:val="Table Grid"/>
    <w:basedOn w:val="Normlntabulka"/>
    <w:rsid w:val="00F47BE7"/>
    <w:pPr>
      <w:spacing w:after="12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22193B"/>
    <w:rPr>
      <w:rFonts w:ascii="Tahoma" w:hAnsi="Tahoma" w:cs="Tahoma"/>
      <w:sz w:val="16"/>
      <w:szCs w:val="16"/>
    </w:rPr>
  </w:style>
  <w:style w:type="character" w:styleId="Siln">
    <w:name w:val="Strong"/>
    <w:basedOn w:val="Standardnpsmoodstavce"/>
    <w:qFormat/>
    <w:rsid w:val="00042051"/>
    <w:rPr>
      <w:b/>
      <w:bCs/>
    </w:rPr>
  </w:style>
  <w:style w:type="character" w:customStyle="1" w:styleId="td-txt4-bold1">
    <w:name w:val="td-txt4-bold1"/>
    <w:basedOn w:val="Standardnpsmoodstavce"/>
    <w:rsid w:val="00042051"/>
    <w:rPr>
      <w:rFonts w:ascii="Verdana" w:hAnsi="Verdana" w:hint="default"/>
      <w:b/>
      <w:bCs/>
      <w:color w:val="006699"/>
      <w:sz w:val="15"/>
      <w:szCs w:val="15"/>
    </w:rPr>
  </w:style>
  <w:style w:type="paragraph" w:styleId="Zpat">
    <w:name w:val="footer"/>
    <w:basedOn w:val="Normln"/>
    <w:rsid w:val="006270AC"/>
    <w:pPr>
      <w:tabs>
        <w:tab w:val="center" w:pos="4536"/>
        <w:tab w:val="right" w:pos="9072"/>
      </w:tabs>
    </w:pPr>
  </w:style>
  <w:style w:type="character" w:styleId="slostrnky">
    <w:name w:val="page number"/>
    <w:basedOn w:val="Standardnpsmoodstavce"/>
    <w:rsid w:val="006270AC"/>
  </w:style>
  <w:style w:type="paragraph" w:styleId="Rozvrendokumentu">
    <w:name w:val="Document Map"/>
    <w:basedOn w:val="Normln"/>
    <w:semiHidden/>
    <w:rsid w:val="00960234"/>
    <w:pPr>
      <w:shd w:val="clear" w:color="auto" w:fill="000080"/>
    </w:pPr>
    <w:rPr>
      <w:rFonts w:ascii="Tahoma" w:hAnsi="Tahoma" w:cs="Tahoma"/>
      <w:sz w:val="20"/>
      <w:szCs w:val="20"/>
    </w:rPr>
  </w:style>
  <w:style w:type="paragraph" w:styleId="Odstavecseseznamem">
    <w:name w:val="List Paragraph"/>
    <w:basedOn w:val="Normln"/>
    <w:uiPriority w:val="34"/>
    <w:qFormat/>
    <w:rsid w:val="00EB685F"/>
    <w:pPr>
      <w:spacing w:after="200" w:line="276" w:lineRule="auto"/>
      <w:ind w:left="720" w:firstLine="0"/>
      <w:contextualSpacing/>
      <w:jc w:val="lef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42372011">
      <w:bodyDiv w:val="1"/>
      <w:marLeft w:val="0"/>
      <w:marRight w:val="0"/>
      <w:marTop w:val="0"/>
      <w:marBottom w:val="0"/>
      <w:divBdr>
        <w:top w:val="none" w:sz="0" w:space="0" w:color="auto"/>
        <w:left w:val="none" w:sz="0" w:space="0" w:color="auto"/>
        <w:bottom w:val="none" w:sz="0" w:space="0" w:color="auto"/>
        <w:right w:val="none" w:sz="0" w:space="0" w:color="auto"/>
      </w:divBdr>
      <w:divsChild>
        <w:div w:id="115934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2661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2007_S_08 Příloha č. 4 Cestovní zpráva ze zahraniční služební cesty</vt:lpstr>
    </vt:vector>
  </TitlesOfParts>
  <Company>KU</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2007_S_08 Příloha č. 4 Cestovní zpráva ze zahraniční služební cesty</dc:title>
  <dc:creator>sixta.j</dc:creator>
  <cp:lastModifiedBy>tesar.d</cp:lastModifiedBy>
  <cp:revision>3</cp:revision>
  <cp:lastPrinted>2012-03-05T11:36:00Z</cp:lastPrinted>
  <dcterms:created xsi:type="dcterms:W3CDTF">2013-10-09T12:14:00Z</dcterms:created>
  <dcterms:modified xsi:type="dcterms:W3CDTF">2013-10-09T12:15:00Z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pis dokumentu">
    <vt:lpwstr>Příloha č. 4 - Cestovní zpráva ze služební zahraniční cesty</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Platné">
    <vt:lpwstr>1</vt:lpwstr>
  </property>
  <property fmtid="{D5CDD505-2E9C-101B-9397-08002B2CF9AE}" pid="7" name="ContentType">
    <vt:lpwstr>Dokument</vt:lpwstr>
  </property>
  <property fmtid="{D5CDD505-2E9C-101B-9397-08002B2CF9AE}" pid="8" name="Číslo směrnice">
    <vt:lpwstr>14</vt:lpwstr>
  </property>
  <property fmtid="{D5CDD505-2E9C-101B-9397-08002B2CF9AE}" pid="9" name="Platnost od">
    <vt:lpwstr>2009-04-15T00:00:00Z</vt:lpwstr>
  </property>
  <property fmtid="{D5CDD505-2E9C-101B-9397-08002B2CF9AE}" pid="10" name="Účinnost od">
    <vt:lpwstr>2009-04-15T00:00:00Z</vt:lpwstr>
  </property>
  <property fmtid="{D5CDD505-2E9C-101B-9397-08002B2CF9AE}" pid="11" name="Notifikace">
    <vt:lpwstr>Ne</vt:lpwstr>
  </property>
  <property fmtid="{D5CDD505-2E9C-101B-9397-08002B2CF9AE}" pid="12" name="Číslo směrnice0">
    <vt:lpwstr>107</vt:lpwstr>
  </property>
</Properties>
</file>